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DD" w:rsidRDefault="00535F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ლექცია #3</w:t>
      </w:r>
    </w:p>
    <w:p w:rsidR="00535F65" w:rsidRDefault="00535F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კ.კაპანელი, ქარტული სული ესთეტიურ სახეებში, ტფ., 1926</w:t>
      </w:r>
    </w:p>
    <w:p w:rsidR="00535F65" w:rsidRDefault="00535F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გვ.26-33. ქართული კულტურის მიმართება მე-XIX საუკუნის დასაწყისში </w:t>
      </w:r>
    </w:p>
    <w:p w:rsidR="00535F65" w:rsidRPr="00535F65" w:rsidRDefault="00535F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გვ.</w:t>
      </w:r>
      <w:r>
        <w:rPr>
          <w:rFonts w:ascii="Sylfaen" w:hAnsi="Sylfaen"/>
          <w:lang w:val="ka-GE"/>
        </w:rPr>
        <w:tab/>
        <w:t xml:space="preserve">34-108. ინდივიდუალიზმი და რომანტიზმი </w:t>
      </w:r>
    </w:p>
    <w:sectPr w:rsidR="00535F65" w:rsidRPr="00535F65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65"/>
    <w:rsid w:val="002B10B2"/>
    <w:rsid w:val="00535F65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2014-10-06T11:03:00Z</dcterms:created>
  <dcterms:modified xsi:type="dcterms:W3CDTF">2014-10-06T11:57:00Z</dcterms:modified>
</cp:coreProperties>
</file>