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DD" w:rsidRDefault="001478A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ლელა პატარიძე, პოლიტიკური და კულტურული იდენტობანი </w:t>
      </w:r>
      <w:r>
        <w:t xml:space="preserve">IV-VIII </w:t>
      </w:r>
      <w:r>
        <w:rPr>
          <w:rFonts w:ascii="Sylfaen" w:hAnsi="Sylfaen"/>
          <w:lang w:val="ka-GE"/>
        </w:rPr>
        <w:t xml:space="preserve">სს ქარტულ ერთობაში: „ქართლის ცხოვრების“ სამყარო. თბილისი, 2009. </w:t>
      </w:r>
    </w:p>
    <w:p w:rsidR="001478AD" w:rsidRPr="001478AD" w:rsidRDefault="001478A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გვერდები: 18-25; 37-39; 43-58; 88-93.</w:t>
      </w:r>
    </w:p>
    <w:sectPr w:rsidR="001478AD" w:rsidRPr="001478AD" w:rsidSect="00C65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78AD"/>
    <w:rsid w:val="001478AD"/>
    <w:rsid w:val="00C657DD"/>
    <w:rsid w:val="00C8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2014-11-17T10:56:00Z</dcterms:created>
  <dcterms:modified xsi:type="dcterms:W3CDTF">2014-11-17T11:00:00Z</dcterms:modified>
</cp:coreProperties>
</file>