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F450" w14:textId="2A004BD7" w:rsidR="00617AED" w:rsidRPr="00EC4427" w:rsidRDefault="00617AED" w:rsidP="00617AED">
      <w:pPr>
        <w:spacing w:line="276" w:lineRule="auto"/>
        <w:ind w:firstLine="567"/>
        <w:jc w:val="center"/>
        <w:rPr>
          <w:rFonts w:ascii="Sylfaen" w:hAnsi="Sylfaen"/>
          <w:b/>
          <w:sz w:val="24"/>
          <w:szCs w:val="24"/>
          <w:lang w:val="ka-GE"/>
        </w:rPr>
      </w:pPr>
      <w:r w:rsidRPr="00EC4427">
        <w:rPr>
          <w:rFonts w:ascii="Sylfaen" w:hAnsi="Sylfaen"/>
          <w:b/>
          <w:sz w:val="24"/>
          <w:szCs w:val="24"/>
          <w:lang w:val="ka-GE"/>
        </w:rPr>
        <w:t>ლექცია 6</w:t>
      </w:r>
    </w:p>
    <w:p w14:paraId="685058F5" w14:textId="012BC206" w:rsidR="00617AED" w:rsidRPr="00EC4427" w:rsidRDefault="006C6E9D" w:rsidP="00617AED">
      <w:pPr>
        <w:spacing w:line="276" w:lineRule="auto"/>
        <w:ind w:firstLine="567"/>
        <w:jc w:val="center"/>
        <w:rPr>
          <w:rFonts w:ascii="Sylfaen" w:hAnsi="Sylfaen"/>
          <w:b/>
          <w:sz w:val="24"/>
          <w:szCs w:val="24"/>
          <w:lang w:val="ka-GE"/>
        </w:rPr>
      </w:pPr>
      <w:r w:rsidRPr="00EC4427">
        <w:rPr>
          <w:rFonts w:ascii="Sylfaen" w:hAnsi="Sylfaen"/>
          <w:b/>
          <w:sz w:val="24"/>
          <w:szCs w:val="24"/>
          <w:lang w:val="ka-GE"/>
        </w:rPr>
        <w:t>სიმბოლოები როგორც მეხსიერების ადგილები</w:t>
      </w:r>
    </w:p>
    <w:p w14:paraId="6D71A83C" w14:textId="77777777" w:rsidR="00617AED" w:rsidRPr="00EC4427" w:rsidRDefault="00617AED" w:rsidP="00617AED">
      <w:pPr>
        <w:spacing w:line="276" w:lineRule="auto"/>
        <w:ind w:firstLine="567"/>
        <w:jc w:val="both"/>
        <w:rPr>
          <w:rFonts w:ascii="Sylfaen" w:hAnsi="Sylfaen"/>
          <w:color w:val="FF0000"/>
          <w:sz w:val="24"/>
          <w:szCs w:val="24"/>
          <w:lang w:val="ka-GE"/>
        </w:rPr>
      </w:pPr>
    </w:p>
    <w:p w14:paraId="2E33122C" w14:textId="77777777" w:rsidR="006C6E9D" w:rsidRPr="00EC4427" w:rsidRDefault="006C6E9D" w:rsidP="006C6E9D">
      <w:pPr>
        <w:spacing w:line="276" w:lineRule="auto"/>
        <w:ind w:firstLine="567"/>
        <w:jc w:val="both"/>
        <w:rPr>
          <w:rFonts w:ascii="Sylfaen" w:hAnsi="Sylfaen"/>
          <w:sz w:val="24"/>
          <w:szCs w:val="24"/>
          <w:lang w:val="ka-GE"/>
        </w:rPr>
      </w:pPr>
      <w:r w:rsidRPr="00EC4427">
        <w:rPr>
          <w:rFonts w:ascii="Sylfaen" w:hAnsi="Sylfaen"/>
          <w:sz w:val="24"/>
          <w:szCs w:val="24"/>
          <w:lang w:val="ka-GE"/>
        </w:rPr>
        <w:t>ერთ-ერთი პრობლემა, რომელიც ბევრი პოსტ-ტოტალიტარული სახელმწიფოს წინაშე იდგა, ახლო წარსულის სიმბოლოებისადმი დამოკიდებულების საკითხია. ჩვენს შემთხვევაში, საქმე საბჭოთა სიმბოლიკას და მასთან დამოკიდებულებას ეხება.</w:t>
      </w:r>
    </w:p>
    <w:p w14:paraId="32D55B9C" w14:textId="07940644" w:rsidR="006C6E9D" w:rsidRPr="00EC4427" w:rsidRDefault="006C6E9D" w:rsidP="006C6E9D">
      <w:pPr>
        <w:spacing w:line="276" w:lineRule="auto"/>
        <w:ind w:firstLine="567"/>
        <w:jc w:val="both"/>
        <w:rPr>
          <w:rFonts w:ascii="Sylfaen" w:hAnsi="Sylfaen"/>
          <w:sz w:val="24"/>
          <w:szCs w:val="24"/>
          <w:lang w:val="ka-GE"/>
        </w:rPr>
      </w:pPr>
      <w:r w:rsidRPr="00EC4427">
        <w:rPr>
          <w:rFonts w:ascii="Sylfaen" w:hAnsi="Sylfaen"/>
          <w:sz w:val="24"/>
          <w:szCs w:val="24"/>
          <w:lang w:val="ka-GE"/>
        </w:rPr>
        <w:t xml:space="preserve">სიმბოლოები მეხსიერების ადგილებია: ისინი გამოხატავს საზოგადოების ან მისი გარკვეული ნაწილის დამოკიდებულებას ფაქტების, მოვლენების და პიროვნებებისადმი, რომლებიც კონკრეტულ პერიოდში დამახსოვრების ღირსადაა მიჩნეული. სიმბოლოებს განეკუთვნება სხვადასხვა სახის გამოსახულებანი, ასევე ტექსტები, ლოზუნგები, შენობები, ძეგლები, სასაფლაოები, მემორიალები და </w:t>
      </w:r>
      <w:proofErr w:type="spellStart"/>
      <w:r w:rsidRPr="00EC4427">
        <w:rPr>
          <w:rFonts w:ascii="Sylfaen" w:hAnsi="Sylfaen"/>
          <w:sz w:val="24"/>
          <w:szCs w:val="24"/>
          <w:lang w:val="ka-GE"/>
        </w:rPr>
        <w:t>ა.შ</w:t>
      </w:r>
      <w:proofErr w:type="spellEnd"/>
      <w:r w:rsidRPr="00EC4427">
        <w:rPr>
          <w:rFonts w:ascii="Sylfaen" w:hAnsi="Sylfaen"/>
          <w:sz w:val="24"/>
          <w:szCs w:val="24"/>
          <w:lang w:val="ka-GE"/>
        </w:rPr>
        <w:t>.</w:t>
      </w:r>
    </w:p>
    <w:p w14:paraId="26408A50" w14:textId="58C8C57D" w:rsidR="006C6E9D" w:rsidRPr="00EC4427" w:rsidRDefault="00174133" w:rsidP="00381EE4">
      <w:pPr>
        <w:spacing w:line="276" w:lineRule="auto"/>
        <w:ind w:firstLine="567"/>
        <w:jc w:val="both"/>
        <w:rPr>
          <w:rFonts w:ascii="Sylfaen" w:hAnsi="Sylfaen"/>
          <w:sz w:val="24"/>
          <w:szCs w:val="24"/>
          <w:lang w:val="ka-GE"/>
        </w:rPr>
      </w:pPr>
      <w:r w:rsidRPr="00EC4427">
        <w:rPr>
          <w:rFonts w:ascii="Sylfaen" w:hAnsi="Sylfaen"/>
          <w:sz w:val="24"/>
          <w:szCs w:val="24"/>
          <w:lang w:val="ka-GE"/>
        </w:rPr>
        <w:t xml:space="preserve">საბჭოთა სიმბოლოებთან გამოთხოვება ჯერ კიდევ საბჭოთა კავშირის ბოლო წლებში დაიწყო. პირველი სიმბოლო, რომელსაც საბჭოთა მოქალაქეების ნაწილი დიდი ენთუზიაზმით ემშვიდობებოდა, პარტიული ბილეთი იყო. 1989 წლის 9 აპრილის შემდეგ კომუნისტებმა მასობრივად დაიწყეს კომუნისტური პარტიის რიგების დატოვება. ისინი პარტიის რაიკომებში ან დაწესებულებათა პარტიულ კომიტეტებში მიდიოდნენ და </w:t>
      </w:r>
      <w:r w:rsidR="00381EE4" w:rsidRPr="00EC4427">
        <w:rPr>
          <w:rFonts w:ascii="Sylfaen" w:hAnsi="Sylfaen"/>
          <w:sz w:val="24"/>
          <w:szCs w:val="24"/>
          <w:lang w:val="ka-GE"/>
        </w:rPr>
        <w:t>პარტბილეთებს აბარებდნენ, ან, სულაც, დემონსტრაციულად ყრიდნენ მათ სხვადასხვა შეკრებებზე.</w:t>
      </w:r>
    </w:p>
    <w:p w14:paraId="7758BC81" w14:textId="1EA041E5" w:rsidR="00381EE4" w:rsidRPr="00EC4427" w:rsidRDefault="00381EE4" w:rsidP="00381EE4">
      <w:pPr>
        <w:spacing w:line="276" w:lineRule="auto"/>
        <w:ind w:firstLine="567"/>
        <w:jc w:val="both"/>
        <w:rPr>
          <w:rFonts w:ascii="Sylfaen" w:hAnsi="Sylfaen"/>
          <w:sz w:val="24"/>
          <w:szCs w:val="24"/>
          <w:lang w:val="ka-GE"/>
        </w:rPr>
      </w:pPr>
      <w:r w:rsidRPr="00EC4427">
        <w:rPr>
          <w:rFonts w:ascii="Sylfaen" w:hAnsi="Sylfaen"/>
          <w:sz w:val="24"/>
          <w:szCs w:val="24"/>
          <w:lang w:val="ka-GE"/>
        </w:rPr>
        <w:t xml:space="preserve">1990 წლის 28 ოქტომბერს საბჭოთა საქართველოში პირველი მრავალპარტიული არჩევნები ჩატარდა. უმრავლესობაში მოსულმა საარჩევნო ბლოკმა „მრგვალი მაგიდა - თავისუფალი საქართველო“ თავი საქართველოს დემოკრატიული რესპუბლიკის მემკვიდრედ გამოაცხადა, გააუქმა საბჭოთა საქართველოს სახელმწიფო სიმბოლოები - დროშა, გერბი და </w:t>
      </w:r>
      <w:r w:rsidR="0025440C" w:rsidRPr="00EC4427">
        <w:rPr>
          <w:rFonts w:ascii="Sylfaen" w:hAnsi="Sylfaen"/>
          <w:sz w:val="24"/>
          <w:szCs w:val="24"/>
          <w:lang w:val="ka-GE"/>
        </w:rPr>
        <w:t>ჰიმნი</w:t>
      </w:r>
      <w:r w:rsidR="00CD5C2C" w:rsidRPr="00EC4427">
        <w:rPr>
          <w:rFonts w:ascii="Sylfaen" w:hAnsi="Sylfaen"/>
          <w:sz w:val="24"/>
          <w:szCs w:val="24"/>
          <w:lang w:val="ka-GE"/>
        </w:rPr>
        <w:t xml:space="preserve"> - აღადგინა 1918-1921 წლების სახელმწიფო სიმბოლიკა. </w:t>
      </w:r>
      <w:r w:rsidR="00555C8B" w:rsidRPr="00EC4427">
        <w:rPr>
          <w:rFonts w:ascii="Sylfaen" w:hAnsi="Sylfaen"/>
          <w:sz w:val="24"/>
          <w:szCs w:val="24"/>
          <w:lang w:val="ka-GE"/>
        </w:rPr>
        <w:t>შინდისფერი</w:t>
      </w:r>
      <w:r w:rsidR="000667E1" w:rsidRPr="00EC4427">
        <w:rPr>
          <w:rFonts w:ascii="Sylfaen" w:hAnsi="Sylfaen"/>
          <w:sz w:val="24"/>
          <w:szCs w:val="24"/>
          <w:lang w:val="ka-GE"/>
        </w:rPr>
        <w:t xml:space="preserve"> დროშა</w:t>
      </w:r>
      <w:r w:rsidR="00555C8B" w:rsidRPr="00EC4427">
        <w:rPr>
          <w:rFonts w:ascii="Sylfaen" w:hAnsi="Sylfaen"/>
          <w:sz w:val="24"/>
          <w:szCs w:val="24"/>
          <w:lang w:val="ka-GE"/>
        </w:rPr>
        <w:t>, რომელიც, თითქოს, ამოშლილი იყო მეხსიერებიდან საბჭოთა ხელისუფლების მიერ, პირველად 1980-იანი წლების მეორე ნახევარში გამოჩნდა მიტინგებსა და დემონსტრაციებზე, შემდეგ კი სწრაფად დაიკავა ადგილი მეხსიერების რეკონსტრუქციის პროცესში. 1988-1989 წლებში ახალგაზრდების ჯგუფები ამ დროშით 25 თებერვალს საბჭოთა საქართველოს დროშებს ანაცვლებდნენ.</w:t>
      </w:r>
    </w:p>
    <w:p w14:paraId="050CC137" w14:textId="212A9776" w:rsidR="00555C8B" w:rsidRPr="00EC4427" w:rsidRDefault="00555C8B" w:rsidP="00381EE4">
      <w:pPr>
        <w:spacing w:line="276" w:lineRule="auto"/>
        <w:ind w:firstLine="567"/>
        <w:jc w:val="both"/>
        <w:rPr>
          <w:rFonts w:ascii="Sylfaen" w:hAnsi="Sylfaen"/>
          <w:sz w:val="24"/>
          <w:szCs w:val="24"/>
          <w:lang w:val="ka-GE"/>
        </w:rPr>
      </w:pPr>
      <w:r w:rsidRPr="00EC4427">
        <w:rPr>
          <w:rFonts w:ascii="Sylfaen" w:hAnsi="Sylfaen"/>
          <w:sz w:val="24"/>
          <w:szCs w:val="24"/>
          <w:lang w:val="ka-GE"/>
        </w:rPr>
        <w:t xml:space="preserve">საბჭოთა კავშირის არსებობის ბოლო და დამოუკიდებლობის პირველ წლებში საბჭოთა სიმბოლოების ბედი ემოციურ ტალღაზე, ყოველგვარი განხილვისა და განსჯის გარეშე წყდებოდა. შემდგომში მათდამი დამოკიდებულება უფრო გააზრებული გახდა, თუმცა სერიოზული დებატები არ ყოფილა - სახელმწიფოსა და მისი მოქალაქეების წინაშე ბევრად უფრო მძიმე პრობლემები იდგა: პოსტკონფლიქტური სიტუაცია, დევნილები, კრიმინალთა თარეში, უმძიმესი ეკონომიკური მდგომარეობა, ენერგეტიკული კოლაფსი და სხვ. </w:t>
      </w:r>
      <w:r w:rsidR="00AC0A4E">
        <w:rPr>
          <w:rFonts w:ascii="Sylfaen" w:hAnsi="Sylfaen"/>
          <w:sz w:val="24"/>
          <w:szCs w:val="24"/>
          <w:lang w:val="ka-GE"/>
        </w:rPr>
        <w:t xml:space="preserve">საბჭოთა წარსულთან დამოკიდებულება აქტიური დავიწყებისა და მასთან ანგარიშსწორების ფორმით გამოიხატებოდა. </w:t>
      </w:r>
      <w:r w:rsidRPr="00EC4427">
        <w:rPr>
          <w:rFonts w:ascii="Sylfaen" w:hAnsi="Sylfaen"/>
          <w:sz w:val="24"/>
          <w:szCs w:val="24"/>
          <w:lang w:val="ka-GE"/>
        </w:rPr>
        <w:t>სიმბოლოებისადმი დამოკიდებულების საკითხი ფართო განხილვის საგნად გაცილებით გვიან იქცა.</w:t>
      </w:r>
    </w:p>
    <w:p w14:paraId="6EF6A873" w14:textId="77777777" w:rsidR="00135470" w:rsidRPr="00EC4427" w:rsidRDefault="00555C8B" w:rsidP="00135470">
      <w:pPr>
        <w:spacing w:line="276" w:lineRule="auto"/>
        <w:ind w:firstLine="567"/>
        <w:jc w:val="both"/>
        <w:rPr>
          <w:rFonts w:ascii="Sylfaen" w:hAnsi="Sylfaen"/>
          <w:sz w:val="24"/>
          <w:szCs w:val="24"/>
          <w:lang w:val="ka-GE"/>
        </w:rPr>
      </w:pPr>
      <w:r w:rsidRPr="00EC4427">
        <w:rPr>
          <w:rFonts w:ascii="Sylfaen" w:hAnsi="Sylfaen"/>
          <w:sz w:val="24"/>
          <w:szCs w:val="24"/>
          <w:lang w:val="ka-GE"/>
        </w:rPr>
        <w:t xml:space="preserve">1990-იანი წლების დასასრულისთვის საბჭოთა სიმბოლოები საზოგადოებრივი სივრცეებიდან თითქმის გაქრა. ისინი უმთავრესად შემოინახა საბჭოთა პერიოდის </w:t>
      </w:r>
      <w:r w:rsidRPr="00EC4427">
        <w:rPr>
          <w:rFonts w:ascii="Sylfaen" w:hAnsi="Sylfaen"/>
          <w:sz w:val="24"/>
          <w:szCs w:val="24"/>
          <w:lang w:val="ka-GE"/>
        </w:rPr>
        <w:lastRenderedPageBreak/>
        <w:t xml:space="preserve">შენობათა ფასადებზე, ხიდებზე, სასაფლაოებზე, მეორე მსოფლიო ომის მონაწილეებისადმი მიძღვნილ </w:t>
      </w:r>
      <w:proofErr w:type="spellStart"/>
      <w:r w:rsidRPr="00EC4427">
        <w:rPr>
          <w:rFonts w:ascii="Sylfaen" w:hAnsi="Sylfaen"/>
          <w:sz w:val="24"/>
          <w:szCs w:val="24"/>
          <w:lang w:val="ka-GE"/>
        </w:rPr>
        <w:t>მემორიალებზე</w:t>
      </w:r>
      <w:proofErr w:type="spellEnd"/>
      <w:r w:rsidRPr="00EC4427">
        <w:rPr>
          <w:rFonts w:ascii="Sylfaen" w:hAnsi="Sylfaen"/>
          <w:sz w:val="24"/>
          <w:szCs w:val="24"/>
          <w:lang w:val="ka-GE"/>
        </w:rPr>
        <w:t>. „ახალი მომავლისათვის“ „ახალი წარსულის“ მშენებლობის პროცესში ყურადღება გადატანილ იქნა ახალი სიმბოლოების შექმნ</w:t>
      </w:r>
      <w:r w:rsidR="00135470" w:rsidRPr="00EC4427">
        <w:rPr>
          <w:rFonts w:ascii="Sylfaen" w:hAnsi="Sylfaen"/>
          <w:sz w:val="24"/>
          <w:szCs w:val="24"/>
          <w:lang w:val="ka-GE"/>
        </w:rPr>
        <w:t>ის მეტ-ნაკლებად წარმატებულ მცდელობებ</w:t>
      </w:r>
      <w:r w:rsidRPr="00EC4427">
        <w:rPr>
          <w:rFonts w:ascii="Sylfaen" w:hAnsi="Sylfaen"/>
          <w:sz w:val="24"/>
          <w:szCs w:val="24"/>
          <w:lang w:val="ka-GE"/>
        </w:rPr>
        <w:t>ზე</w:t>
      </w:r>
      <w:r w:rsidR="00135470" w:rsidRPr="00EC4427">
        <w:rPr>
          <w:rFonts w:ascii="Sylfaen" w:hAnsi="Sylfaen"/>
          <w:sz w:val="24"/>
          <w:szCs w:val="24"/>
          <w:lang w:val="ka-GE"/>
        </w:rPr>
        <w:t xml:space="preserve">. მაგალითად, ასეთი იყო თავისუფლების ქანდაკება თავისუფლების მოედანზე, გმირთა მონუმენტი გმირთა მოედანზე და სხვ. თანდათან საბჭოთა სიმბოლიკისადმი დამოკიდებულების საკითი ფართო განხილვის საგნად იქცა არა მხოლოდ პოლიტიკურ წრეებში, არამედ უფრო ფართო საზოგადოებაშიც. </w:t>
      </w:r>
    </w:p>
    <w:p w14:paraId="74FA1587" w14:textId="294D44E6" w:rsidR="006C6E9D" w:rsidRPr="00EC4427" w:rsidRDefault="00135470" w:rsidP="000C2535">
      <w:pPr>
        <w:spacing w:line="276" w:lineRule="auto"/>
        <w:ind w:firstLine="567"/>
        <w:jc w:val="both"/>
        <w:rPr>
          <w:rFonts w:ascii="Sylfaen" w:hAnsi="Sylfaen"/>
          <w:sz w:val="24"/>
          <w:szCs w:val="24"/>
          <w:lang w:val="ka-GE"/>
        </w:rPr>
      </w:pPr>
      <w:r w:rsidRPr="00EC4427">
        <w:rPr>
          <w:rFonts w:ascii="Sylfaen" w:hAnsi="Sylfaen"/>
          <w:sz w:val="24"/>
          <w:szCs w:val="24"/>
          <w:lang w:val="ka-GE"/>
        </w:rPr>
        <w:t xml:space="preserve">2000-იანი წლების ბოლოს ეს საკითხი მჭიდროდ დაუკავშირდა ლუსტრაციის პრობლემას. ლუსტრაცია ლათინური სიტყვაა და თავის დროზე აღნიშნავდა განწმენდას მსხვერპლშეწირვის გზით. 1990-იან წლებში მისი გამოყენება დაიწყო აღმოსავლეთ ევროპის ქვეყნებში, იმ ადამიანების წარსულის შესწავლის აღსანიშნავად, რომლებიც </w:t>
      </w:r>
      <w:r w:rsidR="000C2535" w:rsidRPr="00EC4427">
        <w:rPr>
          <w:rFonts w:ascii="Sylfaen" w:hAnsi="Sylfaen"/>
          <w:sz w:val="24"/>
          <w:szCs w:val="24"/>
          <w:lang w:val="ka-GE"/>
        </w:rPr>
        <w:t>თანამშრომლობდნენ დამნაშავე ტოტალიტარულ რეჟიმებთან, ან ეკავათ მაღალი თანამდებობები სახელმწიფო უშიშროების და სხვა სპეცსამსახურებში. ლუსტრაციას სპეციალური კანონები არეგულირებს. თუ დადგინდა პიროვნების მონაწილეობა დანაშაულებრივ საქმიანობაში, მას სამუდამოდ ან გარკვეული დროის მანძილზე ეკრძალება სახელმწიფო ორგანოებში მუშაობა. გარდა ამისა, ლუსტრაციის კანონი შეიძლება მოიცავდეს წარსულის სიმბოლოებთან დამოკიდებულებას, არქივების გახსნის პრობლემას და ადრე დაფარული მასალის ფართო მისაწვდომობის უზრუნველყოფას და სხვ.</w:t>
      </w:r>
    </w:p>
    <w:p w14:paraId="7F1FDA95" w14:textId="0B78BB01" w:rsidR="000C2535" w:rsidRPr="00EC4427" w:rsidRDefault="000C2535" w:rsidP="000C2535">
      <w:pPr>
        <w:spacing w:line="276" w:lineRule="auto"/>
        <w:ind w:firstLine="567"/>
        <w:jc w:val="both"/>
        <w:rPr>
          <w:rFonts w:ascii="Sylfaen" w:hAnsi="Sylfaen"/>
          <w:sz w:val="24"/>
          <w:szCs w:val="24"/>
          <w:lang w:val="ka-GE"/>
        </w:rPr>
      </w:pPr>
      <w:r w:rsidRPr="00EC4427">
        <w:rPr>
          <w:rFonts w:ascii="Sylfaen" w:hAnsi="Sylfaen"/>
          <w:sz w:val="24"/>
          <w:szCs w:val="24"/>
          <w:lang w:val="ka-GE"/>
        </w:rPr>
        <w:t>აღმოსავლეთ ევროპის ქვეყნებში (ჩეხეთი, სლოვაკეთი, რუმინეთი და სხვ.), აგრეთვე ზოგიერთ ყოფილ საბჭოთა რესპუბლიკაში (ლიტვა, ლატვია, ესტონეთი) ლუსტრაციის კანონები 1990-იან წლებში მიიღეს. საქართველოში მათი მიღება რამდენჯერმე გადაიდო, სხვადასხვა მიზეზით.</w:t>
      </w:r>
    </w:p>
    <w:p w14:paraId="3918D7FA" w14:textId="2CD2B84A" w:rsidR="006C6E9D" w:rsidRPr="00EC4427" w:rsidRDefault="000C2535" w:rsidP="00DE1247">
      <w:pPr>
        <w:spacing w:line="276" w:lineRule="auto"/>
        <w:ind w:firstLine="567"/>
        <w:jc w:val="both"/>
        <w:rPr>
          <w:rFonts w:ascii="Sylfaen" w:hAnsi="Sylfaen"/>
          <w:sz w:val="24"/>
          <w:szCs w:val="24"/>
          <w:lang w:val="ka-GE"/>
        </w:rPr>
      </w:pPr>
      <w:r w:rsidRPr="00EC4427">
        <w:rPr>
          <w:rFonts w:ascii="Sylfaen" w:hAnsi="Sylfaen"/>
          <w:sz w:val="24"/>
          <w:szCs w:val="24"/>
          <w:lang w:val="ka-GE"/>
        </w:rPr>
        <w:t>2007 წელს ლუსტრაციის კანონის მიღების ინიციატივით პირველად გამოვიდა საპარლამენტო უმცირესობის წევრი გია თორთლაძე.  2009 წელს მან განმეორებით დააყენა საკითხის საპარლამენტო განხილვის მოთხოვნა. კანონი რამდენიმე მოსმენით განიხილეს და 2011 წელს მიიღეს „თავისუფლების ქარტიის“ სახელწოდებით. იგი სამი ძირითადი ნაწილისგან შედგება: ეროვნული უსაფრთხოების განმტკიცება; საბჭოთა და ფაშისტური სიმბოლიკის აკრძალვა; სპეციალური კომისიის შექმნა საგანგებო სიების შექმნისათვის, რომელშიც უნდა შევიდნენ ისინი</w:t>
      </w:r>
      <w:r w:rsidR="00DE1247" w:rsidRPr="00EC4427">
        <w:rPr>
          <w:rFonts w:ascii="Sylfaen" w:hAnsi="Sylfaen"/>
          <w:sz w:val="24"/>
          <w:szCs w:val="24"/>
          <w:lang w:val="ka-GE"/>
        </w:rPr>
        <w:t>, ვისი წარსულიც უნდა გადამოწმდეს. დადგინდა, რომ სია მისაწვდომი იქნებოდა მხოლოდ დასახელებული კომისიის წევრებისათვის. კანონი ითვალისწინებს თანამდებობრივ შეზღუდვებს მათთვის, ვინც საბჭოთა კავშირის საიდუმლო სამსახურებთან თანამშრომლობდა 1989 წლის 9 აპრილამდე. საბჭოთა სიმბოლიკის საკითხი ამჯერად ღიად დარჩა.</w:t>
      </w:r>
    </w:p>
    <w:p w14:paraId="09225615" w14:textId="1458E208" w:rsidR="006C6E9D" w:rsidRPr="00EC4427" w:rsidRDefault="00DE1247" w:rsidP="00A4099C">
      <w:pPr>
        <w:spacing w:line="276" w:lineRule="auto"/>
        <w:ind w:firstLine="567"/>
        <w:jc w:val="both"/>
        <w:rPr>
          <w:rFonts w:ascii="Sylfaen" w:hAnsi="Sylfaen"/>
          <w:sz w:val="24"/>
          <w:szCs w:val="24"/>
          <w:lang w:val="ka-GE"/>
        </w:rPr>
      </w:pPr>
      <w:r w:rsidRPr="00EC4427">
        <w:rPr>
          <w:rFonts w:ascii="Sylfaen" w:hAnsi="Sylfaen"/>
          <w:sz w:val="24"/>
          <w:szCs w:val="24"/>
          <w:lang w:val="ka-GE"/>
        </w:rPr>
        <w:t>„თავისუფლების ქარ</w:t>
      </w:r>
      <w:r w:rsidR="008E2A6A">
        <w:rPr>
          <w:rFonts w:ascii="Sylfaen" w:hAnsi="Sylfaen"/>
          <w:sz w:val="24"/>
          <w:szCs w:val="24"/>
          <w:lang w:val="ka-GE"/>
        </w:rPr>
        <w:t>ტ</w:t>
      </w:r>
      <w:r w:rsidRPr="00EC4427">
        <w:rPr>
          <w:rFonts w:ascii="Sylfaen" w:hAnsi="Sylfaen"/>
          <w:sz w:val="24"/>
          <w:szCs w:val="24"/>
          <w:lang w:val="ka-GE"/>
        </w:rPr>
        <w:t xml:space="preserve">იამ“ დიდი ვნებათაღელვა გამოიწვია როგორც განხილვის პროცესში, ისე მიღების შემდეგაც. მისი მოწინააღმდეგეები შიშობდნენ, რომ კანონის მიღება ხელს შეუწყობდა „ძეგლების ნგრევას, ქარის წისქვილებთან ბრძოლას და შეეძლო გამოეწვია გარკვეული დაპირისპირება საზოგადოებაში“. გარდა ამისა, ისინი მიიჩნევდნენ, რომ საბჭოთა სიმბოლიკა ჩვენი ისტორიის ნაწილია და მას არ უნდა </w:t>
      </w:r>
      <w:r w:rsidRPr="00EC4427">
        <w:rPr>
          <w:rFonts w:ascii="Sylfaen" w:hAnsi="Sylfaen"/>
          <w:sz w:val="24"/>
          <w:szCs w:val="24"/>
          <w:lang w:val="ka-GE"/>
        </w:rPr>
        <w:lastRenderedPageBreak/>
        <w:t>შევეხოთ.</w:t>
      </w:r>
      <w:r w:rsidRPr="00EC4427">
        <w:rPr>
          <w:rStyle w:val="FootnoteReference"/>
          <w:rFonts w:ascii="Sylfaen" w:hAnsi="Sylfaen"/>
          <w:sz w:val="24"/>
          <w:szCs w:val="24"/>
          <w:lang w:val="ru-RU"/>
        </w:rPr>
        <w:footnoteReference w:id="1"/>
      </w:r>
      <w:r w:rsidRPr="00EC4427">
        <w:rPr>
          <w:rFonts w:ascii="Sylfaen" w:hAnsi="Sylfaen"/>
          <w:sz w:val="24"/>
          <w:szCs w:val="24"/>
          <w:lang w:val="ka-GE"/>
        </w:rPr>
        <w:t xml:space="preserve"> ისტორიკოსთა ნაწილი მიუთითებდა ხელოვნების ნიმუშების განადგურების საფრთხეზე, როგორც ეს მოხდა, მაგალითად, მარქსიზმ-ლენინიზმის ინსტიტუტის შემთხვევაში. სირთულეს ქმნიდა ისიც, რომ მკაფიოდ არ იყო განსაზღვრული კრიტერიუმები, რომელთა საფუძველზე კომისიას უნდა გადაეწყვიტა, ექვემდებარებოდა რომელიმე სიმბოლო განადგურებას თუ არა. მაგალითად, რამდენად მიზანშეწონილია შენობათა ფასადებიდან ნამგლისა და უროს გამოსახულების </w:t>
      </w:r>
      <w:proofErr w:type="spellStart"/>
      <w:r w:rsidRPr="00EC4427">
        <w:rPr>
          <w:rFonts w:ascii="Sylfaen" w:hAnsi="Sylfaen"/>
          <w:sz w:val="24"/>
          <w:szCs w:val="24"/>
          <w:lang w:val="ka-GE"/>
        </w:rPr>
        <w:t>ჩამოფხეკა</w:t>
      </w:r>
      <w:proofErr w:type="spellEnd"/>
      <w:r w:rsidRPr="00EC4427">
        <w:rPr>
          <w:rFonts w:ascii="Sylfaen" w:hAnsi="Sylfaen"/>
          <w:sz w:val="24"/>
          <w:szCs w:val="24"/>
          <w:lang w:val="ka-GE"/>
        </w:rPr>
        <w:t>/მონგრევა?</w:t>
      </w:r>
      <w:r w:rsidR="00A4099C" w:rsidRPr="00EC4427">
        <w:rPr>
          <w:rFonts w:ascii="Sylfaen" w:hAnsi="Sylfaen"/>
          <w:sz w:val="24"/>
          <w:szCs w:val="24"/>
          <w:lang w:val="ka-GE"/>
        </w:rPr>
        <w:t xml:space="preserve"> ან კიდევ, თბილისის ერთ-ერთი კაფეს სახელწოდებად КГБ დატოვება, რომელიც სწორედ საბჭოთა წარსულის გახსენებას ისახავს მიზნად? საზოგადოების ამ ნაწილის აზრით, მნიშვნელოვანია არა წარსულის მატერიალური ნაშთების მოშორება, არამედ თავად წარსულის გააზრება, ამ გზაზე კი განათლება და ცოდნა საუკეთესო საშუალებებია</w:t>
      </w:r>
      <w:r w:rsidR="006C6E9D" w:rsidRPr="00EC4427">
        <w:rPr>
          <w:rFonts w:ascii="Sylfaen" w:hAnsi="Sylfaen"/>
          <w:sz w:val="24"/>
          <w:szCs w:val="24"/>
          <w:lang w:val="ka-GE"/>
        </w:rPr>
        <w:t>.</w:t>
      </w:r>
      <w:r w:rsidR="006C6E9D" w:rsidRPr="00EC4427">
        <w:rPr>
          <w:rStyle w:val="FootnoteReference"/>
          <w:rFonts w:ascii="Sylfaen" w:hAnsi="Sylfaen"/>
          <w:sz w:val="24"/>
          <w:szCs w:val="24"/>
          <w:lang w:val="ru-RU"/>
        </w:rPr>
        <w:footnoteReference w:id="2"/>
      </w:r>
    </w:p>
    <w:p w14:paraId="0EF359A3" w14:textId="30E40268" w:rsidR="0068240D" w:rsidRPr="00EC4427" w:rsidRDefault="00A4099C" w:rsidP="0068240D">
      <w:pPr>
        <w:spacing w:line="276" w:lineRule="auto"/>
        <w:ind w:firstLine="567"/>
        <w:jc w:val="both"/>
        <w:rPr>
          <w:rFonts w:ascii="Sylfaen" w:hAnsi="Sylfaen"/>
          <w:sz w:val="24"/>
          <w:szCs w:val="24"/>
          <w:lang w:val="ka-GE"/>
        </w:rPr>
      </w:pPr>
      <w:r w:rsidRPr="00EC4427">
        <w:rPr>
          <w:rFonts w:ascii="Sylfaen" w:hAnsi="Sylfaen"/>
          <w:sz w:val="24"/>
          <w:szCs w:val="24"/>
          <w:lang w:val="ka-GE"/>
        </w:rPr>
        <w:t xml:space="preserve">კანონის მომხრეები თვლიდნენ, რომ საქართველო სამუდამოდ უნდა გამოეთხოვოს საბჭოთა სიმბოლიკას, ამის მიღწევა კი შესაძლებელია საზოგადოებრივი ადგილებიდან მათი </w:t>
      </w:r>
      <w:r w:rsidR="00A9480A">
        <w:rPr>
          <w:rFonts w:ascii="Sylfaen" w:hAnsi="Sylfaen"/>
          <w:sz w:val="24"/>
          <w:szCs w:val="24"/>
          <w:lang w:val="ka-GE"/>
        </w:rPr>
        <w:t>აღმოფხვრის</w:t>
      </w:r>
      <w:r w:rsidRPr="00EC4427">
        <w:rPr>
          <w:rFonts w:ascii="Sylfaen" w:hAnsi="Sylfaen"/>
          <w:sz w:val="24"/>
          <w:szCs w:val="24"/>
          <w:lang w:val="ka-GE"/>
        </w:rPr>
        <w:t xml:space="preserve"> გზით, რასაც კანონი უნდა არეგულირებდეს. </w:t>
      </w:r>
      <w:bookmarkStart w:id="0" w:name="_GoBack"/>
      <w:bookmarkEnd w:id="0"/>
      <w:r w:rsidRPr="00EC4427">
        <w:rPr>
          <w:rFonts w:ascii="Sylfaen" w:hAnsi="Sylfaen"/>
          <w:sz w:val="24"/>
          <w:szCs w:val="24"/>
          <w:lang w:val="ka-GE"/>
        </w:rPr>
        <w:t xml:space="preserve">ამიტომ კანონი უფრო ადრე, 1990-იან წლებში უნდა ყოფილიყო მიღებული. სიმბოლოები წარმოადგენენ არა მხოლოდ ესთეტიკურ ან არქიტექტურულ ღირებულებას, არამედ მათ შემეცნებითი ფუნქციაც აქვთ. ყველა ქვეყანაში სიმბოლო აღიქმება არა მხოლოდ როგორც წარსულის ნიშანი, არამედ როგორც თანამედროვე იდეოლოგიის მატარებელი. „საბჭოთა სიმბოლოები გამოხატავენ საბჭოთა იდეოლოგიას, რომელმაც საქართველოს მოუტანა ინტელიგენციის საღად მოაზროვნე ნაწილისა და სამღვდელოების თითქმის სრული განადგურება, ათიათასობით მშვიდობიანი მოქალაქის ამოწყვეტა, მრავალი ქართული დაბისა და სოფლის გაუკაცრიელება და მოსპობა, ქართული ენის სახელმწიფო სტატუსის გაუქმების მცდელობები და, რაც მთავარია, </w:t>
      </w:r>
      <w:r w:rsidR="0068240D" w:rsidRPr="00EC4427">
        <w:rPr>
          <w:rFonts w:ascii="Sylfaen" w:hAnsi="Sylfaen"/>
          <w:sz w:val="24"/>
          <w:szCs w:val="24"/>
          <w:lang w:val="ka-GE"/>
        </w:rPr>
        <w:t>დამოუკიდებლობისა და სახელმწიფოებრიობის დაკარგვა. საბჭოთა სიმბოლიკის აკრძალვა ნიშნავს არა „ქარის წისქვილებთან ბრძოლას“, არამედ ასახავს დამოკიდებულებას საბჭოთა იდეოლოგიისადმი, რომელიც ამ სიმბოლოებშია ასახული.</w:t>
      </w:r>
      <w:r w:rsidR="006C6E9D" w:rsidRPr="00EC4427">
        <w:rPr>
          <w:rStyle w:val="FootnoteReference"/>
          <w:rFonts w:ascii="Sylfaen" w:hAnsi="Sylfaen"/>
          <w:sz w:val="24"/>
          <w:szCs w:val="24"/>
          <w:lang w:val="ru-RU"/>
        </w:rPr>
        <w:footnoteReference w:id="3"/>
      </w:r>
    </w:p>
    <w:p w14:paraId="054D2951" w14:textId="4CADFCF9" w:rsidR="006C6E9D" w:rsidRPr="00EC4427" w:rsidRDefault="0068240D" w:rsidP="0068240D">
      <w:pPr>
        <w:spacing w:line="276" w:lineRule="auto"/>
        <w:ind w:firstLine="567"/>
        <w:jc w:val="both"/>
        <w:rPr>
          <w:rFonts w:ascii="Sylfaen" w:hAnsi="Sylfaen"/>
          <w:sz w:val="24"/>
          <w:szCs w:val="24"/>
          <w:lang w:val="ka-GE"/>
        </w:rPr>
      </w:pPr>
      <w:r w:rsidRPr="00EC4427">
        <w:rPr>
          <w:rFonts w:ascii="Sylfaen" w:hAnsi="Sylfaen"/>
          <w:sz w:val="24"/>
          <w:szCs w:val="24"/>
          <w:lang w:val="ka-GE"/>
        </w:rPr>
        <w:t>„ის, რომ ქუჩები და დასახლებული პუნქტები დღემდე ატარებენ საბჭოთა კავშირთან დაკავშირებულ სახელებს, ნიშნავს, რომ ქვეყნის ხელისუფლება არ ეწინააღმდეგება ამ რეჟიმს“, - აცხადებდა კანონპროექტის ავტორი, - „რა თქმა უნდა, კანონი არ შეეხება საგნებსა და გამოსახულებებს, რომლებიც კერძო კოლექციებში ინახება; ასევე, ნებისმიერ ადამიანს შეუძლია სახლში დაიდგას ლენინის ან სტალინის ბიუსტი, მაგრამ სხვა საქმეა მათი დადგმა საზოგადოებრივ ადგილებში“.</w:t>
      </w:r>
      <w:r w:rsidR="006C6E9D" w:rsidRPr="00EC4427">
        <w:rPr>
          <w:rStyle w:val="FootnoteReference"/>
          <w:rFonts w:ascii="Sylfaen" w:hAnsi="Sylfaen"/>
          <w:sz w:val="24"/>
          <w:szCs w:val="24"/>
          <w:lang w:val="ru-RU"/>
        </w:rPr>
        <w:footnoteReference w:id="4"/>
      </w:r>
    </w:p>
    <w:p w14:paraId="462D952B" w14:textId="78D87AE1" w:rsidR="00E27877" w:rsidRPr="00EC4427" w:rsidRDefault="00E27877" w:rsidP="006C6E9D">
      <w:pPr>
        <w:spacing w:line="276" w:lineRule="auto"/>
        <w:ind w:firstLine="567"/>
        <w:jc w:val="both"/>
        <w:rPr>
          <w:rFonts w:ascii="Sylfaen" w:hAnsi="Sylfaen"/>
          <w:sz w:val="24"/>
          <w:szCs w:val="24"/>
          <w:lang w:val="ka-GE"/>
        </w:rPr>
      </w:pPr>
      <w:r w:rsidRPr="00EC4427">
        <w:rPr>
          <w:rFonts w:ascii="Sylfaen" w:hAnsi="Sylfaen"/>
          <w:sz w:val="24"/>
          <w:szCs w:val="24"/>
          <w:lang w:val="ka-GE"/>
        </w:rPr>
        <w:t xml:space="preserve">2013 წლის დეკემბერში პარლამენტმა დაამტკიცა ცვლილებები „თავისუფლების ქარტიაში“, რომლებიც ქვეყანაში კომუნისტური ტოტალიტარული სიმბოლიკის </w:t>
      </w:r>
      <w:r w:rsidRPr="00EC4427">
        <w:rPr>
          <w:rFonts w:ascii="Sylfaen" w:hAnsi="Sylfaen"/>
          <w:sz w:val="24"/>
          <w:szCs w:val="24"/>
          <w:lang w:val="ka-GE"/>
        </w:rPr>
        <w:lastRenderedPageBreak/>
        <w:t>აღმოფხვრას შეეხება. როგორც საპარლამენტო უმრავლესობის წევრმა ლევან ბერძენიშვილმა განაცხადა, ინიციატივა განაპირობა სტალინის ძეგლების აღდგენის რამდენიმე შემთხვევამ. ევროპის საბჭოს რეკომენდაციით, ტერმინი „საბჭოთა სიმბოლიკა“ შეიცვალა ტერმინით „ტოტალიტარული კომუნისტური სიმბოლიკა“. კანონის პირველ მუხლს დაემატა პუნქტი, რომელშიც ნათქვამია, რომ „ამ კანონის მიზანია ... კომუნისტური ტოტალიტარული და ფაშისტური სიმბოლიკის, საკულტო ნაგებობების, ძეგლების, მონუმენტების, ბარელიეფების, წარწერების, ქუჩების, მოედნების, სოფლებისა და დაბების სახელწოდებების აღმოფხვრა, აგრეთვე კომუნისტური ტოტალიტარული და ფაშისტური იდეოლოგიების მატარებელი და პროპაგანდის სხვა საშუალებების აკრძალვა.“</w:t>
      </w:r>
      <w:r w:rsidRPr="00EC4427">
        <w:rPr>
          <w:rStyle w:val="FootnoteReference"/>
          <w:rFonts w:ascii="Sylfaen" w:hAnsi="Sylfaen"/>
          <w:sz w:val="24"/>
          <w:szCs w:val="24"/>
          <w:lang w:val="ka-GE"/>
        </w:rPr>
        <w:footnoteReference w:id="5"/>
      </w:r>
      <w:r w:rsidRPr="00EC4427">
        <w:rPr>
          <w:rFonts w:ascii="Sylfaen" w:hAnsi="Sylfaen"/>
          <w:sz w:val="24"/>
          <w:szCs w:val="24"/>
          <w:lang w:val="ka-GE"/>
        </w:rPr>
        <w:t xml:space="preserve"> მეორე </w:t>
      </w:r>
      <w:r w:rsidR="00844899">
        <w:rPr>
          <w:rFonts w:ascii="Sylfaen" w:hAnsi="Sylfaen"/>
          <w:sz w:val="24"/>
          <w:szCs w:val="24"/>
          <w:lang w:val="ka-GE"/>
        </w:rPr>
        <w:t>მუხლს</w:t>
      </w:r>
      <w:r w:rsidRPr="00EC4427">
        <w:rPr>
          <w:rFonts w:ascii="Sylfaen" w:hAnsi="Sylfaen"/>
          <w:sz w:val="24"/>
          <w:szCs w:val="24"/>
          <w:lang w:val="ka-GE"/>
        </w:rPr>
        <w:t xml:space="preserve"> დაემატა დაზუსტება, რომელიც განმარტავს </w:t>
      </w:r>
      <w:r w:rsidRPr="00EC4427">
        <w:rPr>
          <w:rFonts w:ascii="Sylfaen" w:hAnsi="Sylfaen"/>
          <w:i/>
          <w:sz w:val="24"/>
          <w:szCs w:val="24"/>
          <w:lang w:val="ka-GE"/>
        </w:rPr>
        <w:t xml:space="preserve">კომუნისტური ტოტალიტარული სიმბოლიკის </w:t>
      </w:r>
      <w:r w:rsidRPr="00EC4427">
        <w:rPr>
          <w:rFonts w:ascii="Sylfaen" w:hAnsi="Sylfaen"/>
          <w:sz w:val="24"/>
          <w:szCs w:val="24"/>
          <w:lang w:val="ka-GE"/>
        </w:rPr>
        <w:t>მნიშვნელობას: ეს არის სიმბოლიკა, რომელიც დაკავშირებულია კომუნისტურ ტოტალიტარულ იდეოლოგიასთან და გამოხატავს კომუნისტურ ტოტალიტარულ რეჟიმს.</w:t>
      </w:r>
      <w:r w:rsidRPr="00EC4427">
        <w:rPr>
          <w:rStyle w:val="FootnoteReference"/>
          <w:rFonts w:ascii="Sylfaen" w:hAnsi="Sylfaen"/>
          <w:sz w:val="24"/>
          <w:szCs w:val="24"/>
          <w:lang w:val="ru-RU"/>
        </w:rPr>
        <w:footnoteReference w:id="6"/>
      </w:r>
      <w:r w:rsidRPr="00EC4427">
        <w:rPr>
          <w:rFonts w:ascii="Sylfaen" w:hAnsi="Sylfaen"/>
          <w:sz w:val="24"/>
          <w:szCs w:val="24"/>
          <w:lang w:val="ka-GE"/>
        </w:rPr>
        <w:t xml:space="preserve"> მე-7 მუხლით, უნდა შეიკრიბოს ინფორმაცია ყველა ობიექტზე</w:t>
      </w:r>
      <w:r w:rsidR="00783501" w:rsidRPr="00EC4427">
        <w:rPr>
          <w:rFonts w:ascii="Sylfaen" w:hAnsi="Sylfaen"/>
          <w:sz w:val="24"/>
          <w:szCs w:val="24"/>
          <w:lang w:val="ka-GE"/>
        </w:rPr>
        <w:t xml:space="preserve"> (შენობები, მონუმენტები და სხვ.), რომლებშიც გამოყენებულია ფაშისტური ან საბჭოთა სიმბოლიკა. დასახლებულ პუნქტებს და ქუჩებს, რომლებიც საბჭოთა წარსულთან დაკავშირებულ სახელებს ატარებენ, ისინი უნდა გადაერქვას. ყოველივე ამაზე პასუხისმგებელია ზემოთ დასახელებული კომისია.</w:t>
      </w:r>
    </w:p>
    <w:p w14:paraId="17CB5C9D" w14:textId="71B87714" w:rsidR="00783501" w:rsidRPr="00EC4427" w:rsidRDefault="00783501" w:rsidP="00783501">
      <w:pPr>
        <w:spacing w:line="276" w:lineRule="auto"/>
        <w:ind w:firstLine="567"/>
        <w:jc w:val="both"/>
        <w:rPr>
          <w:rFonts w:ascii="Sylfaen" w:hAnsi="Sylfaen"/>
          <w:sz w:val="24"/>
          <w:szCs w:val="24"/>
          <w:lang w:val="ka-GE"/>
        </w:rPr>
      </w:pPr>
      <w:r w:rsidRPr="00EC4427">
        <w:rPr>
          <w:rFonts w:ascii="Sylfaen" w:hAnsi="Sylfaen"/>
          <w:sz w:val="24"/>
          <w:szCs w:val="24"/>
          <w:lang w:val="ka-GE"/>
        </w:rPr>
        <w:t xml:space="preserve">აგვისტოს ომმა გამოაცოცხლა დისკუსია სტალინის ძეგლის ირგვლივ. 2008 წლის 3 ოქტომბერს ევროპული და ევროატლანტიკური ინტეგრაციის საკითხებში მაშინდელმა მინისტრმა გიორგი ბარამიძემ წინადადება წამოაყენა, გორის ცენტრიდან აეღოთ სტალინის ძეგლი და იგი „რუსეთის აგრესიის მუზეუმის“ ნაწილად ექციათ, რომელიც, კულტურის მინისტრის გეგმით, სტალინის სახლ-მუზეუმის შენობაში უნდა განთავსებულიყო. 2009 წლის 7 აგვისტოს სტუდენტებმა გამართეს მიტინგი მოთხოვნით, რომ სტალინის ძეგლი ქალაქის ცენტრიდან აეღოთ და მისივე მუზეუმის ეზოში გადაეტანათ. მაგრამ სტალინის ძეგლს გორში დამცველები ჰყავდა და ჰყავს. 2010 წლის 25 ივნისს შუაღამისას ძეგლის დემონტაჟი განხორციელდა, რაც გორის მოქალაქეებმა მხოლოდ დილით შეიტყვეს. პრეზიდენტმა მიხეილ სააკაშვილმა მაშინ განაცხადა, რომ ისტორიისადმი ცივილიზებული მოპყრობა აუცილებელია და ამიტომ ძეგლი მუზეუმის ეზოში დაიდებს ბინას, მაგრამ წარმოუდგენელია, ქვეყანაში ერთდროულად არსებობდეს ოკუპაციის მუზეუმი და იმ ადამიანი ძეგლი, ვინც ეს ოკუპაცია განახორციელა. მაგრამ ძეგლი მუზეუმის ეზოში არ გადაუტანიათ, იგი გაურკვეველი მიმართულებით წაიღეს, ცოტა ხნის შემდეგ კი ჟურნალისტებმა იგი გორთან ახლოს, ტანკების სადგომში იპოვეს. 2012 წლის 9 აპრილს, სტალინის სახლ-მუზეუმში ყოფნისას, კულტურის მაშინდელმა მინისტრმა ნიკა რურუამ განაცხადა, რომ ძეგლი მუზეუმის ეზოში არ დაბრუნდებოდა, თვით მუზეუმი კი „სტალინიზმის (ტოტალიტარიზმის) მსხვერპლთა მუზეუმად“ გარდაიქმნებოდა. </w:t>
      </w:r>
    </w:p>
    <w:p w14:paraId="6FACBE09" w14:textId="77777777" w:rsidR="00783501" w:rsidRPr="00EC4427" w:rsidRDefault="00783501" w:rsidP="00783501">
      <w:pPr>
        <w:spacing w:line="276" w:lineRule="auto"/>
        <w:ind w:firstLine="567"/>
        <w:jc w:val="both"/>
        <w:rPr>
          <w:rFonts w:ascii="Sylfaen" w:hAnsi="Sylfaen"/>
          <w:sz w:val="24"/>
          <w:szCs w:val="24"/>
          <w:lang w:val="ka-GE"/>
        </w:rPr>
      </w:pPr>
      <w:r w:rsidRPr="00EC4427">
        <w:rPr>
          <w:rFonts w:ascii="Sylfaen" w:hAnsi="Sylfaen"/>
          <w:sz w:val="24"/>
          <w:szCs w:val="24"/>
          <w:lang w:val="ka-GE"/>
        </w:rPr>
        <w:lastRenderedPageBreak/>
        <w:t>სტალინის ძეგლებით „თამაშის“ ესტაფეტა კი საქართველოს სხვადასხვა რეგიონმა მიიღო. სხვადასხვა სოფელში (</w:t>
      </w:r>
      <w:proofErr w:type="spellStart"/>
      <w:r w:rsidRPr="00EC4427">
        <w:rPr>
          <w:rFonts w:ascii="Sylfaen" w:hAnsi="Sylfaen"/>
          <w:sz w:val="24"/>
          <w:szCs w:val="24"/>
          <w:lang w:val="ka-GE"/>
        </w:rPr>
        <w:t>აკურა</w:t>
      </w:r>
      <w:proofErr w:type="spellEnd"/>
      <w:r w:rsidRPr="00EC4427">
        <w:rPr>
          <w:rFonts w:ascii="Sylfaen" w:hAnsi="Sylfaen"/>
          <w:sz w:val="24"/>
          <w:szCs w:val="24"/>
          <w:lang w:val="ka-GE"/>
        </w:rPr>
        <w:t xml:space="preserve"> თელავის რაიონში, ზემო ალვანი ახმეტის რაიონში, ქალაქი თელავი, კიკეთი და სხვ.)  მისი თაყვანისმცემლები პერიოდულად აბრუნებენ ძველ ადგილებზე სტალინის ძეგლებს; მათ ნაწილს მოწინააღმდეგეები ვარდისფერი საღებავით „ამშვენებენ“, რის შემდეგ ისევ ხსნიან და სარესტავრაციოდ მიაქვთ. თელავში ძეგლის „დაბრუნებას“ განსაკუთრებული ხმაური მოჰყვა 2013 წლის 1 სექტემბერს. სტალინის ძეგლების აღდგენის რამდენიმე მცდელობამ საქართველოს დასავლელი პარტნიორების კრიტიკა  გამოიწვია; საქართველოს ცენტრალურმა ხელისუფლებამ ამ შემთხვევებთან კავშირი უარყო და განაცხადა, რომ ეს ადგილობრივი თვითმმართველობების კომპეტენციაში შემავალი საკითხია, ხოლო რამდენიმე მინისტრმა დაგმო სტალინის ძეგლების აღდგენის ფაქტები.</w:t>
      </w:r>
    </w:p>
    <w:p w14:paraId="369AD88B" w14:textId="4A66832D" w:rsidR="00617AED" w:rsidRPr="00EC4427" w:rsidRDefault="00783501" w:rsidP="00EC4427">
      <w:pPr>
        <w:spacing w:line="276" w:lineRule="auto"/>
        <w:ind w:firstLine="567"/>
        <w:jc w:val="both"/>
        <w:rPr>
          <w:rFonts w:ascii="Sylfaen" w:hAnsi="Sylfaen"/>
          <w:sz w:val="24"/>
          <w:szCs w:val="24"/>
          <w:lang w:val="ka-GE"/>
        </w:rPr>
      </w:pPr>
      <w:r w:rsidRPr="00EC4427">
        <w:rPr>
          <w:rFonts w:ascii="Sylfaen" w:hAnsi="Sylfaen"/>
          <w:sz w:val="24"/>
          <w:szCs w:val="24"/>
          <w:lang w:val="ka-GE"/>
        </w:rPr>
        <w:t xml:space="preserve">2015 წლის 18 სექტემბერს საზოგადოებრივმა ორგანიზაციამ „გორელები“ გორის მერს სტალინის ძეგლის მუზეუმის წინ მიმდებარე სკვერში დადგმის თხოვნით მიმართა. იმავე დღეს, გორის მერიამ საკრებულოს სთხოვა სტალინის ძეგლის საკითხის განხილვა და ინიციატივის საფუძვლად "გორელების" მიმართვა და "მოსახლეობის მაღალი ინტერესი" დაასახელა. 2015 წლის 2 ოქტომბერს საკრებულოს სხდომამ, 2 საათიანი ხმაურიანი განხილვის შემდეგ, 12 ხმის 1-ის წინააღმდეგ მხარი არ დაუჭირა გორში სტალინის ძეგლის დადგმას. ის ერთი ხმა ნინო ბურჯანაძის პარტიის წევრს </w:t>
      </w:r>
      <w:proofErr w:type="spellStart"/>
      <w:r w:rsidRPr="00EC4427">
        <w:rPr>
          <w:rFonts w:ascii="Sylfaen" w:hAnsi="Sylfaen"/>
          <w:sz w:val="24"/>
          <w:szCs w:val="24"/>
          <w:lang w:val="ka-GE"/>
        </w:rPr>
        <w:t>ეკუთვნოდა</w:t>
      </w:r>
      <w:proofErr w:type="spellEnd"/>
      <w:r w:rsidRPr="00EC4427">
        <w:rPr>
          <w:rFonts w:ascii="Sylfaen" w:hAnsi="Sylfaen"/>
          <w:sz w:val="24"/>
          <w:szCs w:val="24"/>
          <w:lang w:val="ka-GE"/>
        </w:rPr>
        <w:t>, ხოლო რესპუბლიკური პარტიისა და თავისუფალი დემოკრატების დეპუტატებს კენჭისყრაში მონაწილეობა არ მიუღიათ.  თუმცა, საკრებულოს სხდომაზე ისიც გააცხადეს, რომ შესაძლოა, შემდგომში ამ საკითხის განხილვა სხვაგვარი ფორმულირებით მოხდეს. დეპუტატთა უმრავლესობა თანახმაა, რომ ძეგლი დაიდგას მუზეუმის ტერიტორიაზე, თუმცა კატეგორიულად ეწინააღმდეგებიან, რომ ძეგლი ქალაქის ტერიტორიაზე, ცენტრალურ მოედანზე განთავსდეს.</w:t>
      </w:r>
      <w:r w:rsidRPr="00EC4427">
        <w:rPr>
          <w:rStyle w:val="FootnoteReference"/>
          <w:rFonts w:ascii="Sylfaen" w:hAnsi="Sylfaen"/>
          <w:sz w:val="24"/>
          <w:szCs w:val="24"/>
          <w:lang w:val="ka-GE"/>
        </w:rPr>
        <w:footnoteReference w:id="7"/>
      </w:r>
    </w:p>
    <w:sectPr w:rsidR="00617AED" w:rsidRPr="00EC4427" w:rsidSect="00FB3C3D">
      <w:footerReference w:type="default" r:id="rId7"/>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AB48" w14:textId="77777777" w:rsidR="001C7880" w:rsidRDefault="001C7880" w:rsidP="006C6E9D">
      <w:r>
        <w:separator/>
      </w:r>
    </w:p>
  </w:endnote>
  <w:endnote w:type="continuationSeparator" w:id="0">
    <w:p w14:paraId="761D57E3" w14:textId="77777777" w:rsidR="001C7880" w:rsidRDefault="001C7880" w:rsidP="006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32401"/>
      <w:docPartObj>
        <w:docPartGallery w:val="Page Numbers (Bottom of Page)"/>
        <w:docPartUnique/>
      </w:docPartObj>
    </w:sdtPr>
    <w:sdtEndPr>
      <w:rPr>
        <w:noProof/>
      </w:rPr>
    </w:sdtEndPr>
    <w:sdtContent>
      <w:p w14:paraId="62D92F0D" w14:textId="2753E55D" w:rsidR="00783501" w:rsidRDefault="007835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1F79E" w14:textId="77777777" w:rsidR="00783501" w:rsidRDefault="0078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B05F" w14:textId="77777777" w:rsidR="001C7880" w:rsidRDefault="001C7880" w:rsidP="006C6E9D">
      <w:r>
        <w:separator/>
      </w:r>
    </w:p>
  </w:footnote>
  <w:footnote w:type="continuationSeparator" w:id="0">
    <w:p w14:paraId="5594253C" w14:textId="77777777" w:rsidR="001C7880" w:rsidRDefault="001C7880" w:rsidP="006C6E9D">
      <w:r>
        <w:continuationSeparator/>
      </w:r>
    </w:p>
  </w:footnote>
  <w:footnote w:id="1">
    <w:p w14:paraId="67E2AF98" w14:textId="1C9E583A" w:rsidR="00DE1247" w:rsidRPr="005C14EC" w:rsidRDefault="00DE1247" w:rsidP="00DE1247">
      <w:pPr>
        <w:pStyle w:val="FootnoteText"/>
        <w:rPr>
          <w:rFonts w:ascii="Sylfaen" w:hAnsi="Sylfaen"/>
          <w:sz w:val="18"/>
          <w:lang w:val="ru-RU"/>
        </w:rPr>
      </w:pPr>
      <w:r w:rsidRPr="005C14EC">
        <w:rPr>
          <w:rStyle w:val="FootnoteReference"/>
          <w:rFonts w:ascii="Sylfaen" w:hAnsi="Sylfaen"/>
        </w:rPr>
        <w:footnoteRef/>
      </w:r>
      <w:r>
        <w:rPr>
          <w:rFonts w:ascii="Sylfaen" w:hAnsi="Sylfaen"/>
          <w:lang w:val="ka-GE"/>
        </w:rPr>
        <w:t>ბარნაბიშვილი ლ. „თავისუფლების ქარტია“ - საქართველოს მოქალაქის უსაფრთხოება თუ შეზღუდვა?</w:t>
      </w:r>
      <w:r w:rsidRPr="005C14EC">
        <w:rPr>
          <w:rFonts w:ascii="Sylfaen" w:hAnsi="Sylfaen"/>
          <w:lang w:val="ru-RU"/>
        </w:rPr>
        <w:t xml:space="preserve"> </w:t>
      </w:r>
      <w:r w:rsidRPr="005C14EC">
        <w:rPr>
          <w:rFonts w:ascii="Sylfaen" w:hAnsi="Sylfaen" w:cs="Sylfaen"/>
          <w:color w:val="000000"/>
          <w:kern w:val="0"/>
          <w:szCs w:val="21"/>
          <w:lang w:val="ka-GE"/>
        </w:rPr>
        <w:t>„პრესა.</w:t>
      </w:r>
      <w:proofErr w:type="spellStart"/>
      <w:r w:rsidRPr="005C14EC">
        <w:rPr>
          <w:rFonts w:ascii="Sylfaen" w:hAnsi="Sylfaen" w:cs="Sylfaen"/>
          <w:color w:val="000000"/>
          <w:kern w:val="0"/>
          <w:szCs w:val="21"/>
        </w:rPr>
        <w:t>ge</w:t>
      </w:r>
      <w:proofErr w:type="spellEnd"/>
      <w:r w:rsidRPr="005C14EC">
        <w:rPr>
          <w:rFonts w:ascii="Sylfaen" w:hAnsi="Sylfaen" w:cs="Sylfaen"/>
          <w:color w:val="000000"/>
          <w:kern w:val="0"/>
          <w:szCs w:val="21"/>
          <w:lang w:val="ru-RU"/>
        </w:rPr>
        <w:t>”. 03.06.2011.</w:t>
      </w:r>
    </w:p>
  </w:footnote>
  <w:footnote w:id="2">
    <w:p w14:paraId="6986BC62" w14:textId="3377DBA2" w:rsidR="006C6E9D" w:rsidRPr="00A4099C" w:rsidRDefault="006C6E9D" w:rsidP="00A4099C">
      <w:pPr>
        <w:pStyle w:val="Header"/>
        <w:rPr>
          <w:rFonts w:ascii="Sylfaen" w:hAnsi="Sylfaen"/>
          <w:lang w:val="ka-GE"/>
        </w:rPr>
      </w:pPr>
      <w:r w:rsidRPr="005C14EC">
        <w:rPr>
          <w:rStyle w:val="FootnoteReference"/>
          <w:rFonts w:ascii="Sylfaen" w:hAnsi="Sylfaen"/>
        </w:rPr>
        <w:footnoteRef/>
      </w:r>
      <w:r w:rsidRPr="005C14EC">
        <w:rPr>
          <w:rFonts w:ascii="Sylfaen" w:hAnsi="Sylfaen"/>
          <w:lang w:val="ru-RU"/>
        </w:rPr>
        <w:t xml:space="preserve"> </w:t>
      </w:r>
      <w:r w:rsidR="00A4099C">
        <w:rPr>
          <w:rFonts w:ascii="Sylfaen" w:hAnsi="Sylfaen"/>
          <w:lang w:val="ka-GE"/>
        </w:rPr>
        <w:t>დებატები საბჭოთა სიმბოლოების ირგვლივ</w:t>
      </w:r>
      <w:r w:rsidRPr="005C14EC">
        <w:rPr>
          <w:rFonts w:ascii="Sylfaen" w:hAnsi="Sylfaen"/>
          <w:lang w:val="ru-RU"/>
        </w:rPr>
        <w:t xml:space="preserve">. </w:t>
      </w:r>
      <w:hyperlink r:id="rId1" w:history="1">
        <w:r w:rsidRPr="005C14EC">
          <w:rPr>
            <w:rStyle w:val="Hyperlink"/>
            <w:rFonts w:ascii="Sylfaen" w:hAnsi="Sylfaen"/>
          </w:rPr>
          <w:t>http</w:t>
        </w:r>
        <w:r w:rsidRPr="005C14EC">
          <w:rPr>
            <w:rStyle w:val="Hyperlink"/>
            <w:rFonts w:ascii="Sylfaen" w:hAnsi="Sylfaen"/>
            <w:lang w:val="ru-RU"/>
          </w:rPr>
          <w:t>://</w:t>
        </w:r>
        <w:proofErr w:type="spellStart"/>
        <w:r w:rsidRPr="005C14EC">
          <w:rPr>
            <w:rStyle w:val="Hyperlink"/>
            <w:rFonts w:ascii="Sylfaen" w:hAnsi="Sylfaen"/>
          </w:rPr>
          <w:t>sovlab</w:t>
        </w:r>
        <w:proofErr w:type="spellEnd"/>
        <w:r w:rsidRPr="005C14EC">
          <w:rPr>
            <w:rStyle w:val="Hyperlink"/>
            <w:rFonts w:ascii="Sylfaen" w:hAnsi="Sylfaen"/>
            <w:lang w:val="ru-RU"/>
          </w:rPr>
          <w:t>.</w:t>
        </w:r>
        <w:proofErr w:type="spellStart"/>
        <w:r w:rsidRPr="005C14EC">
          <w:rPr>
            <w:rStyle w:val="Hyperlink"/>
            <w:rFonts w:ascii="Sylfaen" w:hAnsi="Sylfaen"/>
          </w:rPr>
          <w:t>ge</w:t>
        </w:r>
        <w:proofErr w:type="spellEnd"/>
        <w:r w:rsidRPr="005C14EC">
          <w:rPr>
            <w:rStyle w:val="Hyperlink"/>
            <w:rFonts w:ascii="Sylfaen" w:hAnsi="Sylfaen"/>
            <w:lang w:val="ru-RU"/>
          </w:rPr>
          <w:t>/</w:t>
        </w:r>
        <w:r w:rsidRPr="005C14EC">
          <w:rPr>
            <w:rStyle w:val="Hyperlink"/>
            <w:rFonts w:ascii="Sylfaen" w:hAnsi="Sylfaen"/>
          </w:rPr>
          <w:t>node</w:t>
        </w:r>
        <w:r w:rsidRPr="005C14EC">
          <w:rPr>
            <w:rStyle w:val="Hyperlink"/>
            <w:rFonts w:ascii="Sylfaen" w:hAnsi="Sylfaen"/>
            <w:lang w:val="ru-RU"/>
          </w:rPr>
          <w:t>/99</w:t>
        </w:r>
      </w:hyperlink>
    </w:p>
  </w:footnote>
  <w:footnote w:id="3">
    <w:p w14:paraId="70F5E267" w14:textId="68ED6F89" w:rsidR="006C6E9D" w:rsidRPr="000C77BC" w:rsidRDefault="006C6E9D" w:rsidP="006C6E9D">
      <w:pPr>
        <w:pStyle w:val="FootnoteText"/>
        <w:rPr>
          <w:lang w:val="ka-GE"/>
        </w:rPr>
      </w:pPr>
      <w:r w:rsidRPr="00766302">
        <w:rPr>
          <w:rStyle w:val="FootnoteReference"/>
          <w:rFonts w:ascii="Sylfaen" w:hAnsi="Sylfaen"/>
        </w:rPr>
        <w:footnoteRef/>
      </w:r>
      <w:r w:rsidRPr="000C77BC">
        <w:rPr>
          <w:rFonts w:ascii="Sylfaen" w:hAnsi="Sylfaen"/>
          <w:lang w:val="ka-GE"/>
        </w:rPr>
        <w:t xml:space="preserve"> </w:t>
      </w:r>
      <w:r w:rsidR="00E27877">
        <w:rPr>
          <w:rFonts w:ascii="Sylfaen" w:hAnsi="Sylfaen"/>
          <w:lang w:val="ka-GE"/>
        </w:rPr>
        <w:t>იქვე</w:t>
      </w:r>
      <w:r w:rsidRPr="000C77BC">
        <w:rPr>
          <w:rFonts w:ascii="Sylfaen" w:hAnsi="Sylfaen"/>
          <w:lang w:val="ka-GE"/>
        </w:rPr>
        <w:t>.</w:t>
      </w:r>
    </w:p>
  </w:footnote>
  <w:footnote w:id="4">
    <w:p w14:paraId="23FB6B5A" w14:textId="237093F1" w:rsidR="006C6E9D" w:rsidRPr="000C77BC" w:rsidRDefault="006C6E9D" w:rsidP="006C6E9D">
      <w:pPr>
        <w:pStyle w:val="FootnoteText"/>
        <w:rPr>
          <w:lang w:val="ka-GE"/>
        </w:rPr>
      </w:pPr>
      <w:r>
        <w:rPr>
          <w:rStyle w:val="FootnoteReference"/>
        </w:rPr>
        <w:footnoteRef/>
      </w:r>
      <w:r w:rsidRPr="000C77BC">
        <w:rPr>
          <w:lang w:val="ka-GE"/>
        </w:rPr>
        <w:t xml:space="preserve"> </w:t>
      </w:r>
      <w:r w:rsidR="00E27877">
        <w:rPr>
          <w:rFonts w:ascii="Sylfaen" w:hAnsi="Sylfaen"/>
          <w:lang w:val="ka-GE"/>
        </w:rPr>
        <w:t>იქვე</w:t>
      </w:r>
      <w:r w:rsidRPr="000C77BC">
        <w:rPr>
          <w:rFonts w:ascii="Sylfaen" w:hAnsi="Sylfaen"/>
          <w:lang w:val="ka-GE"/>
        </w:rPr>
        <w:t>.</w:t>
      </w:r>
    </w:p>
  </w:footnote>
  <w:footnote w:id="5">
    <w:p w14:paraId="65111D2C" w14:textId="66CFFF7E" w:rsidR="00E27877" w:rsidRPr="000C77BC" w:rsidRDefault="00E27877" w:rsidP="00E27877">
      <w:pPr>
        <w:pStyle w:val="FootnoteText"/>
        <w:rPr>
          <w:lang w:val="ka-GE"/>
        </w:rPr>
      </w:pPr>
      <w:r>
        <w:rPr>
          <w:rStyle w:val="FootnoteReference"/>
        </w:rPr>
        <w:footnoteRef/>
      </w:r>
      <w:r w:rsidRPr="000C77BC">
        <w:rPr>
          <w:lang w:val="ka-GE"/>
        </w:rPr>
        <w:t xml:space="preserve"> </w:t>
      </w:r>
      <w:r>
        <w:rPr>
          <w:rFonts w:ascii="Sylfaen" w:hAnsi="Sylfaen"/>
          <w:lang w:val="ka-GE"/>
        </w:rPr>
        <w:t>საქართველოს კანონი - თავისუფლების ქარტია</w:t>
      </w:r>
      <w:r w:rsidRPr="000C77BC">
        <w:rPr>
          <w:lang w:val="ka-GE"/>
        </w:rPr>
        <w:t xml:space="preserve">. </w:t>
      </w:r>
      <w:hyperlink r:id="rId2" w:history="1">
        <w:r w:rsidRPr="000C77BC">
          <w:rPr>
            <w:rStyle w:val="Hyperlink"/>
            <w:lang w:val="ka-GE"/>
          </w:rPr>
          <w:t>https://matsne.gov.ge/ka/document/view/1381526</w:t>
        </w:r>
      </w:hyperlink>
      <w:r w:rsidRPr="000C77BC">
        <w:rPr>
          <w:lang w:val="ka-GE"/>
        </w:rPr>
        <w:t xml:space="preserve"> </w:t>
      </w:r>
    </w:p>
  </w:footnote>
  <w:footnote w:id="6">
    <w:p w14:paraId="1E2F1DE8" w14:textId="77777777" w:rsidR="00E27877" w:rsidRPr="000C77BC" w:rsidRDefault="00E27877" w:rsidP="00E27877">
      <w:pPr>
        <w:pStyle w:val="FootnoteText"/>
        <w:rPr>
          <w:lang w:val="ka-GE"/>
        </w:rPr>
      </w:pPr>
      <w:r>
        <w:rPr>
          <w:rStyle w:val="FootnoteReference"/>
        </w:rPr>
        <w:footnoteRef/>
      </w:r>
      <w:r w:rsidRPr="000C77BC">
        <w:rPr>
          <w:lang w:val="ka-GE"/>
        </w:rPr>
        <w:t xml:space="preserve"> </w:t>
      </w:r>
      <w:r>
        <w:rPr>
          <w:rFonts w:ascii="Sylfaen" w:hAnsi="Sylfaen"/>
          <w:lang w:val="ka-GE"/>
        </w:rPr>
        <w:t>იქვე</w:t>
      </w:r>
      <w:r w:rsidRPr="000C77BC">
        <w:rPr>
          <w:lang w:val="ka-GE"/>
        </w:rPr>
        <w:t>.</w:t>
      </w:r>
    </w:p>
  </w:footnote>
  <w:footnote w:id="7">
    <w:p w14:paraId="789AE153" w14:textId="36629205" w:rsidR="00783501" w:rsidRPr="00783501" w:rsidRDefault="00783501">
      <w:pPr>
        <w:pStyle w:val="FootnoteText"/>
        <w:rPr>
          <w:rFonts w:ascii="Sylfaen" w:hAnsi="Sylfaen"/>
          <w:lang w:val="ka-GE"/>
        </w:rPr>
      </w:pPr>
      <w:r>
        <w:rPr>
          <w:rStyle w:val="FootnoteReference"/>
        </w:rPr>
        <w:footnoteRef/>
      </w:r>
      <w:r w:rsidRPr="000C77BC">
        <w:rPr>
          <w:lang w:val="ka-GE"/>
        </w:rPr>
        <w:t xml:space="preserve"> </w:t>
      </w:r>
      <w:hyperlink r:id="rId3" w:history="1">
        <w:r w:rsidRPr="00783501">
          <w:rPr>
            <w:rStyle w:val="Hyperlink"/>
            <w:rFonts w:ascii="Sylfaen" w:hAnsi="Sylfaen"/>
            <w:szCs w:val="24"/>
            <w:lang w:val="ka-GE"/>
          </w:rPr>
          <w:t>http://www.interpressnews.ge/ge/regioni/347967-stalinis-dzegli-muzeumis-mimdebare-teritoriaze-ar-daidgmeba.html?ar=A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ED"/>
    <w:rsid w:val="000667E1"/>
    <w:rsid w:val="000C2535"/>
    <w:rsid w:val="000C77BC"/>
    <w:rsid w:val="00135470"/>
    <w:rsid w:val="00174133"/>
    <w:rsid w:val="001C7880"/>
    <w:rsid w:val="0025440C"/>
    <w:rsid w:val="00303B07"/>
    <w:rsid w:val="00381EE4"/>
    <w:rsid w:val="00404370"/>
    <w:rsid w:val="00555C8B"/>
    <w:rsid w:val="00586A80"/>
    <w:rsid w:val="00617AED"/>
    <w:rsid w:val="0068240D"/>
    <w:rsid w:val="006C6E9D"/>
    <w:rsid w:val="00783501"/>
    <w:rsid w:val="00844899"/>
    <w:rsid w:val="008E2A6A"/>
    <w:rsid w:val="00A4099C"/>
    <w:rsid w:val="00A9480A"/>
    <w:rsid w:val="00AC0A4E"/>
    <w:rsid w:val="00BA6509"/>
    <w:rsid w:val="00CD5C2C"/>
    <w:rsid w:val="00DE1247"/>
    <w:rsid w:val="00E27877"/>
    <w:rsid w:val="00EC4427"/>
    <w:rsid w:val="00FB3C3D"/>
    <w:rsid w:val="00FC0B5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26B0"/>
  <w15:chartTrackingRefBased/>
  <w15:docId w15:val="{D520604B-15D8-428D-BE15-C7E13BD8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AED"/>
    <w:pPr>
      <w:widowControl w:val="0"/>
      <w:autoSpaceDE w:val="0"/>
      <w:autoSpaceDN w:val="0"/>
      <w:adjustRightInd w:val="0"/>
      <w:spacing w:after="0"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AED"/>
    <w:rPr>
      <w:color w:val="0000FF"/>
      <w:u w:val="single"/>
    </w:rPr>
  </w:style>
  <w:style w:type="paragraph" w:styleId="FootnoteText">
    <w:name w:val="footnote text"/>
    <w:basedOn w:val="Normal"/>
    <w:link w:val="FootnoteTextChar"/>
    <w:unhideWhenUsed/>
    <w:rsid w:val="006C6E9D"/>
  </w:style>
  <w:style w:type="character" w:customStyle="1" w:styleId="FootnoteTextChar">
    <w:name w:val="Footnote Text Char"/>
    <w:basedOn w:val="DefaultParagraphFont"/>
    <w:link w:val="FootnoteText"/>
    <w:rsid w:val="006C6E9D"/>
    <w:rPr>
      <w:rFonts w:ascii="Times New Roman" w:eastAsia="Times New Roman" w:hAnsi="Times New Roman" w:cs="Times New Roman"/>
      <w:kern w:val="2"/>
      <w:sz w:val="20"/>
      <w:szCs w:val="20"/>
    </w:rPr>
  </w:style>
  <w:style w:type="character" w:styleId="FootnoteReference">
    <w:name w:val="footnote reference"/>
    <w:basedOn w:val="DefaultParagraphFont"/>
    <w:semiHidden/>
    <w:unhideWhenUsed/>
    <w:rsid w:val="006C6E9D"/>
    <w:rPr>
      <w:vertAlign w:val="superscript"/>
    </w:rPr>
  </w:style>
  <w:style w:type="paragraph" w:styleId="Header">
    <w:name w:val="header"/>
    <w:basedOn w:val="Normal"/>
    <w:link w:val="HeaderChar"/>
    <w:uiPriority w:val="99"/>
    <w:unhideWhenUsed/>
    <w:rsid w:val="006C6E9D"/>
    <w:pPr>
      <w:tabs>
        <w:tab w:val="center" w:pos="4680"/>
        <w:tab w:val="right" w:pos="9360"/>
      </w:tabs>
    </w:pPr>
  </w:style>
  <w:style w:type="character" w:customStyle="1" w:styleId="HeaderChar">
    <w:name w:val="Header Char"/>
    <w:basedOn w:val="DefaultParagraphFont"/>
    <w:link w:val="Header"/>
    <w:uiPriority w:val="99"/>
    <w:rsid w:val="006C6E9D"/>
    <w:rPr>
      <w:rFonts w:ascii="Times New Roman" w:eastAsia="Times New Roman" w:hAnsi="Times New Roman" w:cs="Times New Roman"/>
      <w:kern w:val="2"/>
      <w:sz w:val="20"/>
      <w:szCs w:val="20"/>
    </w:rPr>
  </w:style>
  <w:style w:type="character" w:styleId="FollowedHyperlink">
    <w:name w:val="FollowedHyperlink"/>
    <w:basedOn w:val="DefaultParagraphFont"/>
    <w:uiPriority w:val="99"/>
    <w:semiHidden/>
    <w:unhideWhenUsed/>
    <w:rsid w:val="00E27877"/>
    <w:rPr>
      <w:color w:val="954F72" w:themeColor="followedHyperlink"/>
      <w:u w:val="single"/>
    </w:rPr>
  </w:style>
  <w:style w:type="paragraph" w:styleId="Footer">
    <w:name w:val="footer"/>
    <w:basedOn w:val="Normal"/>
    <w:link w:val="FooterChar"/>
    <w:uiPriority w:val="99"/>
    <w:unhideWhenUsed/>
    <w:rsid w:val="00783501"/>
    <w:pPr>
      <w:tabs>
        <w:tab w:val="center" w:pos="4680"/>
        <w:tab w:val="right" w:pos="9360"/>
      </w:tabs>
    </w:pPr>
  </w:style>
  <w:style w:type="character" w:customStyle="1" w:styleId="FooterChar">
    <w:name w:val="Footer Char"/>
    <w:basedOn w:val="DefaultParagraphFont"/>
    <w:link w:val="Footer"/>
    <w:uiPriority w:val="99"/>
    <w:rsid w:val="00783501"/>
    <w:rPr>
      <w:rFonts w:ascii="Times New Roman" w:eastAsia="Times New Roman"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terpressnews.ge/ge/regioni/347967-stalinis-dzegli-muzeumis-mimdebare-teritoriaze-ar-daidgmeba.html?ar=A" TargetMode="External"/><Relationship Id="rId2" Type="http://schemas.openxmlformats.org/officeDocument/2006/relationships/hyperlink" Target="https://matsne.gov.ge/ka/document/view/1381526" TargetMode="External"/><Relationship Id="rId1" Type="http://schemas.openxmlformats.org/officeDocument/2006/relationships/hyperlink" Target="http://sovlab.ge/node/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B16B-C1EE-44D7-AA75-E3C212DF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7</cp:revision>
  <dcterms:created xsi:type="dcterms:W3CDTF">2018-10-17T18:19:00Z</dcterms:created>
  <dcterms:modified xsi:type="dcterms:W3CDTF">2018-10-25T15:30:00Z</dcterms:modified>
</cp:coreProperties>
</file>