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91" w:rsidRPr="00794791" w:rsidRDefault="00794791" w:rsidP="00794791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794791">
        <w:rPr>
          <w:rFonts w:ascii="Sylfaen" w:hAnsi="Sylfaen"/>
          <w:b/>
          <w:sz w:val="22"/>
          <w:szCs w:val="22"/>
          <w:lang w:val="ka-GE"/>
        </w:rPr>
        <w:t>ლექცია 9</w:t>
      </w:r>
    </w:p>
    <w:p w:rsidR="00794791" w:rsidRPr="00794791" w:rsidRDefault="00794791" w:rsidP="00794791">
      <w:pPr>
        <w:jc w:val="center"/>
        <w:rPr>
          <w:rFonts w:ascii="Sylfaen" w:hAnsi="Sylfaen"/>
          <w:sz w:val="22"/>
          <w:szCs w:val="22"/>
          <w:lang w:val="ka-GE"/>
        </w:rPr>
      </w:pPr>
      <w:r w:rsidRPr="00794791">
        <w:rPr>
          <w:rFonts w:ascii="Sylfaen" w:hAnsi="Sylfaen"/>
          <w:b/>
          <w:sz w:val="22"/>
          <w:szCs w:val="22"/>
          <w:lang w:val="ka-GE"/>
        </w:rPr>
        <w:t>მეხსიერების პოლიტიკა და იდენტობის პოლიტიკა</w:t>
      </w:r>
    </w:p>
    <w:p w:rsidR="00794791" w:rsidRDefault="00794791" w:rsidP="00794791">
      <w:pPr>
        <w:ind w:left="1080"/>
        <w:jc w:val="both"/>
        <w:rPr>
          <w:rFonts w:ascii="Sylfaen" w:hAnsi="Sylfaen"/>
          <w:sz w:val="22"/>
          <w:szCs w:val="22"/>
          <w:lang w:val="en-US"/>
        </w:rPr>
      </w:pPr>
    </w:p>
    <w:p w:rsidR="00794791" w:rsidRDefault="00794791" w:rsidP="00794791">
      <w:pPr>
        <w:ind w:left="1080"/>
        <w:jc w:val="both"/>
        <w:rPr>
          <w:rFonts w:ascii="Sylfaen" w:hAnsi="Sylfaen"/>
          <w:sz w:val="22"/>
          <w:szCs w:val="22"/>
          <w:lang w:val="en-US"/>
        </w:rPr>
      </w:pPr>
      <w:bookmarkStart w:id="0" w:name="_GoBack"/>
      <w:bookmarkEnd w:id="0"/>
    </w:p>
    <w:p w:rsidR="00794791" w:rsidRDefault="00794791" w:rsidP="00794791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Mink, Georges. Institutions of National Memory in Post-Communist Europe: From Transitional Justice to Political Uses of Biographies (1989-2010). </w:t>
      </w:r>
      <w:r>
        <w:rPr>
          <w:rFonts w:ascii="Sylfaen" w:hAnsi="Sylfaen"/>
          <w:sz w:val="22"/>
          <w:szCs w:val="22"/>
          <w:lang w:val="ka-GE"/>
        </w:rPr>
        <w:t xml:space="preserve">წიგნში: </w:t>
      </w:r>
      <w:r>
        <w:rPr>
          <w:rFonts w:ascii="Sylfaen" w:hAnsi="Sylfaen"/>
          <w:sz w:val="22"/>
          <w:szCs w:val="22"/>
          <w:lang w:val="en-US"/>
        </w:rPr>
        <w:t xml:space="preserve">History, Memory and Politics in Central and Eastern Europe. Memory Games. Ed. by Georges Mink and Laure </w:t>
      </w:r>
      <w:proofErr w:type="spellStart"/>
      <w:r>
        <w:rPr>
          <w:rFonts w:ascii="Sylfaen" w:hAnsi="Sylfaen"/>
          <w:sz w:val="22"/>
          <w:szCs w:val="22"/>
          <w:lang w:val="en-US"/>
        </w:rPr>
        <w:t>Neumayer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. Palgrave Macmillan, 2013, </w:t>
      </w:r>
      <w:r>
        <w:rPr>
          <w:rFonts w:ascii="Sylfaen" w:hAnsi="Sylfaen"/>
          <w:sz w:val="22"/>
          <w:szCs w:val="22"/>
          <w:lang w:val="ka-GE"/>
        </w:rPr>
        <w:t xml:space="preserve">გვ. </w:t>
      </w:r>
      <w:r>
        <w:rPr>
          <w:rFonts w:ascii="Sylfaen" w:hAnsi="Sylfaen"/>
          <w:sz w:val="22"/>
          <w:szCs w:val="22"/>
          <w:lang w:val="en-US"/>
        </w:rPr>
        <w:t>155-172.</w:t>
      </w:r>
    </w:p>
    <w:p w:rsidR="00794791" w:rsidRPr="00794791" w:rsidRDefault="00794791" w:rsidP="00794791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en-US"/>
        </w:rPr>
        <w:t xml:space="preserve">Cavalli, </w:t>
      </w:r>
      <w:proofErr w:type="spellStart"/>
      <w:r>
        <w:rPr>
          <w:rFonts w:ascii="Sylfaen" w:hAnsi="Sylfaen"/>
          <w:sz w:val="22"/>
          <w:szCs w:val="22"/>
          <w:lang w:val="en-US"/>
        </w:rPr>
        <w:t>Alesandro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. Memory and Identity: How Memory is Reconstructed after Catastrophic Event. </w:t>
      </w:r>
      <w:r>
        <w:rPr>
          <w:rFonts w:ascii="Sylfaen" w:hAnsi="Sylfaen"/>
          <w:sz w:val="22"/>
          <w:szCs w:val="22"/>
          <w:lang w:val="ka-GE"/>
        </w:rPr>
        <w:t xml:space="preserve">წიგნში: </w:t>
      </w:r>
      <w:r>
        <w:rPr>
          <w:rFonts w:ascii="Sylfaen" w:hAnsi="Sylfaen"/>
          <w:sz w:val="22"/>
          <w:szCs w:val="22"/>
          <w:lang w:val="en-US"/>
        </w:rPr>
        <w:t xml:space="preserve">Meaning and Representation in History. Ed. By </w:t>
      </w:r>
      <w:proofErr w:type="spellStart"/>
      <w:r>
        <w:rPr>
          <w:rFonts w:ascii="Sylfaen" w:hAnsi="Sylfaen"/>
          <w:sz w:val="22"/>
          <w:szCs w:val="22"/>
          <w:lang w:val="en-US"/>
        </w:rPr>
        <w:t>Jorn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Rusen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. </w:t>
      </w:r>
      <w:proofErr w:type="spellStart"/>
      <w:r>
        <w:rPr>
          <w:rFonts w:ascii="Sylfaen" w:hAnsi="Sylfaen"/>
          <w:sz w:val="22"/>
          <w:szCs w:val="22"/>
          <w:lang w:val="en-US"/>
        </w:rPr>
        <w:t>Berghahn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 Books, 2008, </w:t>
      </w:r>
      <w:r>
        <w:rPr>
          <w:rFonts w:ascii="Sylfaen" w:hAnsi="Sylfaen"/>
          <w:sz w:val="22"/>
          <w:szCs w:val="22"/>
          <w:lang w:val="ka-GE"/>
        </w:rPr>
        <w:t>გვ.</w:t>
      </w:r>
      <w:r w:rsidRPr="00794791">
        <w:rPr>
          <w:rFonts w:ascii="Sylfaen" w:hAnsi="Sylfaen"/>
          <w:sz w:val="22"/>
          <w:szCs w:val="22"/>
          <w:lang w:val="en-US"/>
        </w:rPr>
        <w:t xml:space="preserve"> 169-182</w:t>
      </w:r>
      <w:r>
        <w:rPr>
          <w:rFonts w:ascii="Sylfaen" w:hAnsi="Sylfaen"/>
          <w:sz w:val="22"/>
          <w:szCs w:val="22"/>
          <w:lang w:val="en-US"/>
        </w:rPr>
        <w:t>.</w:t>
      </w:r>
      <w:r w:rsidRPr="00794791">
        <w:rPr>
          <w:rFonts w:ascii="Sylfaen" w:hAnsi="Sylfaen"/>
          <w:sz w:val="22"/>
          <w:szCs w:val="22"/>
          <w:lang w:val="en-US"/>
        </w:rPr>
        <w:t xml:space="preserve"> </w:t>
      </w:r>
    </w:p>
    <w:p w:rsidR="00794791" w:rsidRDefault="00794791" w:rsidP="00794791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794791">
        <w:rPr>
          <w:rFonts w:ascii="Sylfaen" w:hAnsi="Sylfaen"/>
          <w:sz w:val="22"/>
          <w:szCs w:val="22"/>
          <w:lang w:val="en-US"/>
        </w:rPr>
        <w:t xml:space="preserve">Miller, Alexei. Introduction. Historical Politics: Eastern European Convolutions in the 21st Century. </w:t>
      </w:r>
      <w:r>
        <w:rPr>
          <w:rFonts w:ascii="Sylfaen" w:hAnsi="Sylfaen"/>
          <w:sz w:val="22"/>
          <w:szCs w:val="22"/>
        </w:rPr>
        <w:t>წიგნში</w:t>
      </w:r>
      <w:r w:rsidRPr="00794791">
        <w:rPr>
          <w:rFonts w:ascii="Sylfaen" w:hAnsi="Sylfaen"/>
          <w:sz w:val="22"/>
          <w:szCs w:val="22"/>
          <w:lang w:val="en-US"/>
        </w:rPr>
        <w:t xml:space="preserve">: The Convolutions of Historical Politics. </w:t>
      </w:r>
      <w:r>
        <w:rPr>
          <w:rFonts w:ascii="Sylfaen" w:hAnsi="Sylfaen"/>
          <w:sz w:val="22"/>
          <w:szCs w:val="22"/>
        </w:rPr>
        <w:t>Ed. By Alexei Miller and Maria Lipman. CEU Press, 2012, გვ. 1-20.</w:t>
      </w:r>
    </w:p>
    <w:p w:rsidR="00404370" w:rsidRDefault="00404370"/>
    <w:sectPr w:rsidR="00404370" w:rsidSect="00FB3C3D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E7351"/>
    <w:multiLevelType w:val="hybridMultilevel"/>
    <w:tmpl w:val="59023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91"/>
    <w:rsid w:val="00404370"/>
    <w:rsid w:val="00794791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1C657"/>
  <w15:chartTrackingRefBased/>
  <w15:docId w15:val="{E2C22F69-D8A2-4970-B80F-BCA3A811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1</cp:revision>
  <dcterms:created xsi:type="dcterms:W3CDTF">2018-05-18T04:52:00Z</dcterms:created>
  <dcterms:modified xsi:type="dcterms:W3CDTF">2018-05-18T04:55:00Z</dcterms:modified>
</cp:coreProperties>
</file>