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D4" w:rsidRPr="00520BDA" w:rsidRDefault="009E23F3" w:rsidP="00520BDA">
      <w:pPr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520BDA">
        <w:rPr>
          <w:rFonts w:ascii="Sylfaen" w:hAnsi="Sylfaen"/>
          <w:b/>
          <w:sz w:val="24"/>
          <w:szCs w:val="24"/>
          <w:lang w:val="ka-GE"/>
        </w:rPr>
        <w:t>ლექცია</w:t>
      </w:r>
      <w:r w:rsidR="004C3710">
        <w:rPr>
          <w:rFonts w:ascii="Sylfaen" w:hAnsi="Sylfaen"/>
          <w:b/>
          <w:sz w:val="24"/>
          <w:szCs w:val="24"/>
          <w:lang w:val="ka-GE"/>
        </w:rPr>
        <w:t xml:space="preserve"> 9</w:t>
      </w:r>
    </w:p>
    <w:p w:rsidR="009E23F3" w:rsidRPr="00520BDA" w:rsidRDefault="009E23F3" w:rsidP="00520BDA">
      <w:pPr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520BDA">
        <w:rPr>
          <w:rFonts w:ascii="Sylfaen" w:hAnsi="Sylfaen"/>
          <w:b/>
          <w:sz w:val="24"/>
          <w:szCs w:val="24"/>
          <w:lang w:val="ka-GE"/>
        </w:rPr>
        <w:t>საქართველოს აზერბაიჯანელები</w:t>
      </w:r>
    </w:p>
    <w:p w:rsidR="009E23F3" w:rsidRPr="00520BDA" w:rsidRDefault="009E23F3" w:rsidP="00520BDA">
      <w:pPr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544F6" w:rsidRPr="005544F6" w:rsidRDefault="005544F6" w:rsidP="00520BDA">
      <w:pPr>
        <w:widowControl w:val="0"/>
        <w:tabs>
          <w:tab w:val="left" w:pos="9353"/>
        </w:tabs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b/>
          <w:color w:val="FF0000"/>
          <w:sz w:val="24"/>
          <w:szCs w:val="24"/>
          <w:lang w:val="ka-GE"/>
        </w:rPr>
      </w:pPr>
      <w:r w:rsidRPr="005544F6">
        <w:rPr>
          <w:rFonts w:ascii="Sylfaen" w:hAnsi="Sylfaen" w:cs="Sylfaen"/>
          <w:b/>
          <w:color w:val="FF0000"/>
          <w:sz w:val="24"/>
          <w:szCs w:val="24"/>
          <w:lang w:val="ka-GE"/>
        </w:rPr>
        <w:t xml:space="preserve">ფილმები („ჩვენი ეზო“, </w:t>
      </w:r>
      <w:r w:rsidR="004215FA">
        <w:rPr>
          <w:rFonts w:ascii="Sylfaen" w:hAnsi="Sylfaen" w:cs="Sylfaen"/>
          <w:b/>
          <w:color w:val="FF0000"/>
          <w:sz w:val="24"/>
          <w:szCs w:val="24"/>
        </w:rPr>
        <w:t>“</w:t>
      </w:r>
      <w:r w:rsidRPr="005544F6">
        <w:rPr>
          <w:rFonts w:ascii="Sylfaen" w:hAnsi="Sylfaen" w:cs="Sylfaen"/>
          <w:b/>
          <w:color w:val="FF0000"/>
          <w:sz w:val="24"/>
          <w:szCs w:val="24"/>
          <w:lang w:val="ka-GE"/>
        </w:rPr>
        <w:t>მრავალეთნიკური საქართველო</w:t>
      </w:r>
      <w:r w:rsidR="004215FA">
        <w:rPr>
          <w:rFonts w:ascii="Sylfaen" w:hAnsi="Sylfaen" w:cs="Sylfaen"/>
          <w:b/>
          <w:color w:val="FF0000"/>
          <w:sz w:val="24"/>
          <w:szCs w:val="24"/>
        </w:rPr>
        <w:t>”</w:t>
      </w:r>
      <w:r w:rsidRPr="005544F6">
        <w:rPr>
          <w:rFonts w:ascii="Sylfaen" w:hAnsi="Sylfaen" w:cs="Sylfaen"/>
          <w:b/>
          <w:color w:val="FF0000"/>
          <w:sz w:val="24"/>
          <w:szCs w:val="24"/>
          <w:lang w:val="ka-GE"/>
        </w:rPr>
        <w:t>)</w:t>
      </w:r>
    </w:p>
    <w:p w:rsidR="005544F6" w:rsidRDefault="005544F6" w:rsidP="00520BDA">
      <w:pPr>
        <w:widowControl w:val="0"/>
        <w:tabs>
          <w:tab w:val="left" w:pos="9353"/>
        </w:tabs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FA0AFA" w:rsidRPr="00520BDA" w:rsidRDefault="00FA0AFA" w:rsidP="00520BDA">
      <w:pPr>
        <w:widowControl w:val="0"/>
        <w:tabs>
          <w:tab w:val="left" w:pos="9353"/>
        </w:tabs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 (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თვითსახელი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აზერბაიჯანლილარ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) ცხოვრობენ სამხრეთ კავკასიის აღმოსავლეთ ნაწილში, აზერბაიჯანის რესპუბლიკაში. კომპაქტურად არიან დასახლებული აგრეთვე საქართველოში (ქვემო ქართლში, კახეთში), დაღესტანში, ირანში. აზერბაიჯანელთა ფორმირებაში ადგილობრივ ალბანურ ეთნიკურ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ჯგუფებთან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ერთად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მონაწილეობა მიიღო მოსულმა ირანულმა და თურქულენოვანმა, განსაკუთრებით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ოღუზურმა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სელჩუკურმა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ელემენტმა. აზერბაიჯანული ენა შედის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ალთაურ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ენათა ოჯახის თურქულ ჯგუფში.</w:t>
      </w:r>
    </w:p>
    <w:p w:rsidR="00624E96" w:rsidRPr="00520BDA" w:rsidRDefault="00FA0AFA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სტატისტიკური მონაცემებით, საქართველოში აზერბაიჯანელები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მოსახლეობის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დაახლოებით 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>6,5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%-ს შეადგენენ, მათი საერთო რაოდენობის 19,2% ქალაქად ცხოვრობს, დანარჩენი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-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სოფლად. მათ საქართველოში ჩამოსახლების თავისებური ისტორია და ადაპტაციის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მეტად რთული გზა განვლეს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624E96" w:rsidRPr="00520BDA" w:rsidRDefault="00624E96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ადრეულ შუა საუკუნეებში თურქულენოვანი ტომების საქართველოში შემოსვლისა და დამკვიდრების შესახებ ცნობები არ მოიპოვება. ზოგიერთი აზერბაიჯანელი ისტორიკოსი მიიჩნევს, რომ თურქულენოვანი ტომები (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ბუნთურქები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საბირები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) კავკასიაში და, კერძოდ, აღმოსავლეთ საქართველოს მიმდებარე ტერიტორიაზე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ძვ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. წ. IV საუკუნიდან ჩნდებიან.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მაგრამ ეს მოსაზრება საისტორიო წყაროების აშკარა მონაცემებს არ ეფუძნება.</w:t>
      </w:r>
    </w:p>
    <w:p w:rsidR="00B73B0A" w:rsidRPr="00520BDA" w:rsidRDefault="00624E96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თურქთა პირველი მასობრივი შემოსვლა-დამკვიდრება აღმოსავლეთ საქართველოში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 თურქობას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“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უკავშირდება. ამიერკავკასიაში თურქ-სელჩუკები XI საუკუნის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6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0-იან წლებში გამოჩნდნენ. მეფე გიორგი II-ის ხანაში (1072-1089) დაიწყო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 თურქობა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“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დავით IV აღმაშენებლის (1089-1125)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მიერ ჩამოსახლებული </w:t>
      </w:r>
      <w:r w:rsidR="00520BDA" w:rsidRPr="00520BDA">
        <w:rPr>
          <w:rFonts w:ascii="Sylfaen" w:hAnsi="Sylfaen" w:cs="Sylfaen"/>
          <w:color w:val="000000"/>
          <w:sz w:val="24"/>
          <w:szCs w:val="24"/>
          <w:lang w:val="ka-GE"/>
        </w:rPr>
        <w:t>ყივჩაღები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ასევე თურქული მოდგმისა იყვნენ, მოგვიანებით მათი 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ნაწილი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კვლავ ჩრდილო კავკასიაში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დ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აბრუნდა, ხოლო მეორე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ნაწილი 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ასიმილირდა.</w:t>
      </w:r>
    </w:p>
    <w:p w:rsidR="00B73B0A" w:rsidRPr="00520BDA" w:rsidRDefault="00040CED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XIII-XV საუკუნეებში თურქული მოსახლეობის შემოსვლა გრძელდებოდა, თუმცა ნაკლები ინტენსივობით. მათი რაოდენობის შემდგომი მატება კავკასიაში თემურ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ლენგის ლაშქრობებს უკავშირდება.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XV-XVI საუკუნეებიდან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მახლობელ აღმოსავლეთში მომხდარი მნიშვნელოვანი პოლიტიკური ცვლილებების შედეგად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აღმოსავლეთ საქართველოში დაიწყო </w:t>
      </w:r>
      <w:proofErr w:type="spellStart"/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თურქმ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ნული</w:t>
      </w:r>
      <w:proofErr w:type="spellEnd"/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მოდგმის (ქართული წყაროებით 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- 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თათართა) ტომების ჩამოსახლება, მაგრამ XVII საუკუნემდე მომთაბარე თურქმენების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ჩამოსახლებასა და დამკვიდრებას ძირითადად ფრაგმენტული ხასიათი ჰქონდა და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ისინი ადვილად ახერხებდნენ ქართულ მოსახლეობასთან ინტეგრაციას.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XVII საუკუნის დამდეგს შაჰ-აბას პირველმა ქართლის მეფე გიორგი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მეათე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>ს საჩუქარი მო</w:t>
      </w:r>
      <w:bookmarkStart w:id="0" w:name="_GoBack"/>
      <w:bookmarkEnd w:id="0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სთხოვა, სანაცვლოდ კი ირანში რამდენიმე სოფელი და 300 თუმანი შესთავაზა. 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 xml:space="preserve">შაჰმა «ნაჩუქარ» მიწაზე ლორეს სახანო შექმნა, იქ </w:t>
      </w:r>
      <w:proofErr w:type="spellStart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ბორჩალოს</w:t>
      </w:r>
      <w:proofErr w:type="spellEnd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მუსლიმი ტომები ჩამოასახლა და </w:t>
      </w:r>
      <w:proofErr w:type="spellStart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აღჯაყალის</w:t>
      </w:r>
      <w:proofErr w:type="spellEnd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ციხისთავს დაუქვემდებარა.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ასეთივე წესით,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კახეთის მეფ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ე ალექსანდრე მეორისაგან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20BDA"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შაჰ-აბასმა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კაკ</w:t>
      </w:r>
      <w:r w:rsidR="00B73B0A" w:rsidRPr="00520BD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ენისელი იჩუქა და მომთაბარეთა ჩასახლება დაიწყო.</w:t>
      </w:r>
    </w:p>
    <w:p w:rsidR="00520BDA" w:rsidRDefault="00B73B0A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ერეკლე II-ის სახელს უკავშირდება ეთნიკურად არაქართველების მეშვეობით გაუკაცრიელებული მიწების შევსების მცდელობა. XVIII საუკუნის შუა წლებში მან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მუღანის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ველიდან გადმოასახლა სპარსელებისაგან შევიწროებული 250 </w:t>
      </w:r>
      <w:proofErr w:type="spellStart"/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თურქმა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ნული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ოჯახი, მათგან შეიქმნა სოფლები: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მუღანლო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ყაფანახჩი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ყიზილ-ჰაჯილი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, რომლებიც დღეს მარნეულის რაიონში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="004F57FD" w:rsidRPr="00520BDA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DD5C7D" w:rsidRDefault="00520BDA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მე-19 საუკუნიდან </w:t>
      </w:r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საქართველოს მიწებზე მომთაბარე ელების დამკვიდრებას დიდ ყურადღებას აქცევდა რუსული მმართველობა. მოხელეები ყოველნაირად აფერხებდნენ წინარე სამშობლოში მათ გადასახლებას. თუმცა ეს პროცესი მაინც მიმდინარეობდა. ელების აყრა-გაქცევამ იმ ხანებში იმდენად მასობრივი ხასიათი მიიღო, რომ ხელისუფლება იძულებული გახდა გარკვეულ პირებზე თვალთვალი დაეწესებინა. უნდა აღინიშნოს, რომ </w:t>
      </w:r>
      <w:proofErr w:type="spellStart"/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>ცარისტული</w:t>
      </w:r>
      <w:proofErr w:type="spellEnd"/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ხელისუფლება მკაცრად აკონტროლებდა ამ პროცესს.</w:t>
      </w:r>
    </w:p>
    <w:p w:rsidR="00244242" w:rsidRDefault="00244242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jc w:val="center"/>
        <w:rPr>
          <w:rFonts w:ascii="Sylfaen" w:hAnsi="Sylfaen"/>
          <w:b/>
          <w:color w:val="000000"/>
          <w:sz w:val="24"/>
          <w:szCs w:val="24"/>
          <w:lang w:val="ka-GE"/>
        </w:rPr>
      </w:pPr>
      <w:r w:rsidRPr="00520BDA">
        <w:rPr>
          <w:rFonts w:ascii="Sylfaen" w:hAnsi="Sylfaen"/>
          <w:b/>
          <w:color w:val="000000"/>
          <w:sz w:val="24"/>
          <w:szCs w:val="24"/>
          <w:lang w:val="ka-GE"/>
        </w:rPr>
        <w:t>თანამედროვე მდგომარეობა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კომპაქტური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დასახლებებია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: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თელავის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8 373 (11.9%),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ლაგოდეხის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11 392 (22.3%)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საგარეჯოს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18 907 (31.9%);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მცხეთის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2 236 (3.5%)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კასპის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3 962 (7.6%).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უმნიშვნელო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რაოდენობაა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ცხოვრობს.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დასავლეთ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რაოდენობა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თითქმის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განახევრდა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2002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აღწერის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მონაცემებით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10 942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კაცს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დამოუკიდებლობის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მოპოვების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შემდეგ,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1990-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დასაწყისში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განსაკუთრებით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ბოლნისისა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მარნეულის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დაპირისპირების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ფაქტი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მოხდა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დაპირისპირებას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სისხლისღვრა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მოჰყოლია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ბოლნისში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მცხოვრები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იძულებულნი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გახდნენ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ქალაქი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დაეტოვებინათ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ფონზე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მოქმედი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ნაციონალისტური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ორგანიზაციების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მხრიდან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დასახლებულ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ტერიტორიაზე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ბორჩალოს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ავტონომიის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შექმნის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მოთხოვნებიც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გაისმა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ავტონომიის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იდეის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ავტორები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ნაციონალისტურად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განწყობილი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ჯგუფები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იყვნენ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რომლებსაც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მხარდაჭერა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ჰქონიათ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ედუარდ შევარდნაძემ ნაციონალისტურ რიტორიკაზე უარი თქვა.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თუმცა, ამის მიუხედავად, წლების განმავლობაში აზერბაიჯანელთა და, ზოგადად,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ეთნიკურ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 xml:space="preserve">უმცირესობათა ინტეგრაციის კუთხით სახელმწიფოს მხრიდან გადადგმული ნაბიჯები უმნიშვნელო იყო და სიმბოლურ ხასიათს ატარებდა.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აზერბაიჯანელები პასიურები იყვნენ პოლიტიკურ ცხოვრებაში მონაწილეობის თვალსაზრისით, რასაც ვერ ვიტყვით ეკონომიკურ ცხოვრებაში მათ მონაწილეობაზე: ისინი, განსაკუთრებით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 ქართლის აზერბაიჯანელები სოფლის მეურნეობის პროდუქციითა 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აზერბაიჯანიდან იმპორტირებული, ძირითადად, საყოფაცხოვრებო საქონელით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ვაჭრობდნენ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თუმცა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1990-იან წლებში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ეკონომიკური საქმიანობა, </w:t>
      </w:r>
      <w:r w:rsidR="007259C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წილად, სახელმწიფოს სტრუქტურებთან (საბაჟო სამსახური, საგადასახადო ინსპექცია, საგზაო პოლიცია)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კორუფციულ გარიგებებს ეფუძნებოდა, რაც ურთიერთობის მისაღები ფორმა იყო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ორივე მხარისათვის.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საქმიანობა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ვაჭრობ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განმავლობაში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უზრუნველყოფდა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თვითკმარობას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თუმცა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ვარდების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რევოლუციის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ვითარება შეიცვალა. აზერბაიჯანელთა შემოსავლის მთავარ წყაროდ კვლავ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მცირე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საშუალო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ბიზნესი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რჩება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საქმიანობაში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იკავებს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მეურნეობა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ყველაზე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განვითარებულია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ქვეყნის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მასშტაბით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რეგიონის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სასოფლო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სამეურნეო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პროდუქცია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საუკეთესო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ხარისხით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გამოირჩევა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თბილისთან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სიახლოვის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დედაქალაქის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პროდუქციით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მარაგდება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ინტეგრაციას აფერხებს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აბსოლუტურ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უმრავლესობ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ის მიერ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 არცოდნა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რუსულმა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საბჭოთა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ეთნიკურ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ჯგუფებთან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კომუნიკაციის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ერთადერთი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დაკარგა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ეს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ფუნქცია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სისტემაში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განმავლობაში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არსებული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ხარვეზების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ადგილობრივი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საუბრობს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1990-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შესწავლის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გაუმჯობესებისათვის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სახელწიფოს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მხრიდან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გადადგმული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ნაბიჯები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მოკრძალებული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არაეფექტიანი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აღმოჩნდა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არცოდნის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რომლებსაც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უმაღლესი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მიღება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ძირითადად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მიდიოდ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სასწავლებლად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სწავლის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დამთავრების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უკეთესი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მომავლისა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სამსახურის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მოძებნის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იმედით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აზერბაიჯანში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რჩებოდა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საცხოვრებლად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არცოდნის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მოსახლეობისათვის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მიუწვდომელი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იყო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ქართულენოვანი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საინფორმაციო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საშუალებები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უცხოურ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ძირითადად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რუსულ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მედიასაშუალებებზე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ორიენტირებულნი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სუსტად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განვითარებული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აზერბაიჯანულენოვანი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32D50">
        <w:rPr>
          <w:rFonts w:ascii="Sylfaen" w:hAnsi="Sylfaen" w:cs="Sylfaen"/>
          <w:color w:val="000000"/>
          <w:sz w:val="24"/>
          <w:szCs w:val="24"/>
          <w:lang w:val="ka-GE"/>
        </w:rPr>
        <w:t xml:space="preserve">ტელემაუწყებლობა და </w:t>
      </w:r>
      <w:r w:rsidR="00332D50"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ბეჭდვითი</w:t>
      </w:r>
      <w:r w:rsidR="00332D50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32D50"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მედია</w:t>
      </w:r>
      <w:r w:rsidR="00332D50"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ტელევიზიათა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გადაცემები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მცირე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არეალზე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ვრცელდება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აღნიშნული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ფაქტორების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უკეთესად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ინფორმირებული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მიმდინარე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პროცესების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შესახებ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ვითარების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თაობაზე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332D50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lastRenderedPageBreak/>
        <w:t>ვარდების რევოლუციის მომდევნო პერიოდში სახელმწიფო ენის სწავლების საკითხი აქტიურად დადგა ხელისუფლების დღის წესრიგში და ამ მხრივ უფრო ქმედითი ნაბიჯებიც გადაიდგა (მათ შესახებ სხვა ლექციაზე იქნება საუბარი).</w:t>
      </w:r>
      <w:r w:rsidR="00332D50">
        <w:rPr>
          <w:rFonts w:ascii="Sylfaen" w:hAnsi="Sylfaen"/>
          <w:color w:val="000000"/>
          <w:sz w:val="24"/>
          <w:szCs w:val="24"/>
          <w:lang w:val="ka-GE"/>
        </w:rPr>
        <w:t xml:space="preserve"> ყურადღება მიექცა აზერბაიჯანელთა სამოქალაქო ინტეგრაციის პრობლემას. </w:t>
      </w:r>
    </w:p>
    <w:p w:rsidR="00244242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თვითმყოფადობისა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შენარჩუნებაში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ასრულებს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მოქმედი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აზერბაიჯანულენოვანი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სკოლები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332D50">
        <w:rPr>
          <w:rFonts w:ascii="Sylfaen" w:hAnsi="Sylfaen"/>
          <w:color w:val="000000"/>
          <w:sz w:val="24"/>
          <w:szCs w:val="24"/>
          <w:lang w:val="ka-GE"/>
        </w:rPr>
        <w:t xml:space="preserve"> რომელთა რიცხვი 94-ია,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ფოლკლორული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ანსამბლები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საზოგადო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მოღვაწეების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მირზა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ფათალი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ახუნდოვის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ნარიმან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ნარიმანოვის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ჯალილ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მამედყულიზადეს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მუზეუმები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ფუნქციონირებს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არასამთავრობო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ორგანიზაციები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რომლებიც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ცხოვრების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განვითარებაზე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ზრუნავენ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მოქმედებს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თეატრი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3F141B" w:rsidRPr="00520BDA" w:rsidRDefault="003F141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DD5C7D" w:rsidRPr="00520BDA" w:rsidRDefault="003F141B" w:rsidP="003F141B">
      <w:pPr>
        <w:widowControl w:val="0"/>
        <w:autoSpaceDE w:val="0"/>
        <w:autoSpaceDN w:val="0"/>
        <w:adjustRightInd w:val="0"/>
        <w:snapToGrid w:val="0"/>
        <w:jc w:val="center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b/>
          <w:color w:val="000000"/>
          <w:sz w:val="24"/>
          <w:szCs w:val="24"/>
          <w:lang w:val="ka-GE"/>
        </w:rPr>
        <w:t>ცხოვრების წესი</w:t>
      </w:r>
    </w:p>
    <w:p w:rsidR="003E210E" w:rsidRPr="00520BDA" w:rsidRDefault="003F141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საცხოვრებელი ნაგებობანი</w:t>
      </w:r>
      <w:r w:rsidRPr="003F141B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 შორის გავრცელებული იყო ტრადიციული მიწური ნაგებობა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«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ყარადამი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» (შავი სახლი).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 არის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კომპლექსური ნაგებობა, სადაც ერთ ჭერქვეშ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 სათავსოა განლაგებული, მათ შორის საქონლის სადგომი ბოსელიც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(«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მალდამ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»).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ყარადამის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სახურავი წარმოადგენდა ყელისაკენ დავიწროებულ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საფეხუროვან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პირამიდას, რომელიც ოთხ მსხვილ ხის ბოძს ეყრდნობოდა. ჰაერი და სინათლე გვირგვინის ყელიდან შემოდიოდა, აქედანვე გადიოდა შუაცეცხლის კვამლი.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ყარადამი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გარედან თითქმის არ ჩანდა და უფრო ყორღანს წააგავდა,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რომელშიც ვიწრო ბნელი დერეფანი შედიოდა. ავეჯი და დგამ-ჭურჭელი მეტად უბრალო იყო. იდგა ხის ყუთები სასოფლო-სამეურნეო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პროდუქტ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ისათვის, ასევე სკივრები და ხის გრძელი ტახტები. აქვე იყო ფქვილის შესანახი თხის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ტყავის ტომრები და ორმო ხორბლისათვის. ოთახის გასანათებლად იყენებდნენ ნავთის ლამპას ან ჭრაქს («ყარა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ჩირახ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»). იატაკი ნაწილობრივ ხალიჩებით, ფლასებით და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ჯეჯიმებით იყო მოფენილი.</w:t>
      </w:r>
    </w:p>
    <w:p w:rsidR="00D954A4" w:rsidRPr="00520BDA" w:rsidRDefault="00DF32EF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საბჭოთა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რადიკალურად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შეიცვალა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სტრუქტურა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საცხოვრებელი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მიწურ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ბანიანი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დაიჭირა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ორსართულიანმა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კაპიტალურმა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ნაგებობებმა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გაჩნდა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სავაჭრო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სასწავლო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დაწესებულებები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ტიპური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სალაყბო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სადაც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საჭირბოროტო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საკითხები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იქვე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ჰქონდათ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წყარო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პატარა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აუზითურთ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საიდანაც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სასმელ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წყალს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ეზიდებოდა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უმეტესად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მდინარეებისა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სარწყავი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არხების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ნაპირ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ებზე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განლაგებული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ინდივიდუალური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ეზოები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ბაღები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საცხოვრებელი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სამეურნეო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დაგეგმარების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 XXI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დამდეგს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დაიწყო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მეჩეთების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შენარჩუნებული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იქნა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ზოგიერთი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თავისებურებაც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კერძოდ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ყრუ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კედლით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გზისაკენ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ფასადით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ეზოსაკენ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მიმართული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ეზოები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მომცროა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ერთმანეთზე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მიჯრით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მიწყობილი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სამოსი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</w:t>
      </w:r>
      <w:r w:rsidR="00DE5394">
        <w:rPr>
          <w:rFonts w:ascii="Sylfaen" w:hAnsi="Sylfaen" w:cs="Sylfaen"/>
          <w:color w:val="000000"/>
          <w:sz w:val="24"/>
          <w:szCs w:val="24"/>
          <w:lang w:val="ka-GE"/>
        </w:rPr>
        <w:t>რ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ბაიჯანელი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სამოსი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შუა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ხანებამდე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ზედა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ჩადრით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იფარავდა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მდიდარი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ატარებდნენ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ოქროს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სამაჯურებს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3F141B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ძვირფასი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მძივებსა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საყურეებს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სამოსს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საცვალი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კეინეკი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კალსონი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დიზლიკ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ზემოდან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შარვალი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ახალოხი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არხალიგი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ჩოხა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ჩუხუ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ატრიბუტი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ქუდი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ფაფახი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ქვეშაც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ატარებდნენ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მოქარგულ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ქუდს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არახჩინ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თანამედროვე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სამოსი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ევროპული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ყაიდისაა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თუმცა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ნაციონალურ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ელემენტსაც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შეიცავს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ჩადრის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დაიჭირა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თავსაფარმა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ტარებაც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მიღწეული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გოგონასათვის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ნაწილობრივ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შემონახულია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ფაფახის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ხანდაზმულთა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722E51" w:rsidRDefault="00FE4B0B" w:rsidP="00722E51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ოჯახი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 xml:space="preserve"> </w:t>
      </w: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და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 xml:space="preserve"> </w:t>
      </w: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ქორწინება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შექმნისა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წევრთა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ურთიერთობის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რეგლამეტირების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საკითხებ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ზე გავლენას ახდენს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F141B">
        <w:rPr>
          <w:rFonts w:ascii="Sylfaen" w:hAnsi="Sylfaen"/>
          <w:color w:val="000000"/>
          <w:sz w:val="24"/>
          <w:szCs w:val="24"/>
          <w:lang w:val="ka-GE"/>
        </w:rPr>
        <w:t>მუსლი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რელიგია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3F141B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ბაიჯანულ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თემში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შარიათის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მოთხოვნათა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საფუძველზე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უკვე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ხანგრძლივი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აქვს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საბჭოთა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გატარებული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სასტიკი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ღონისძიებების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მიუხედავად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დღესაც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გვხვდება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მრავალცოლიანობა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დროებითი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სყიდვითი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დაბალი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ურთიერთობისას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სურვილის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გაუთვალისწინებლობა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722E51" w:rsidRPr="00520BDA" w:rsidRDefault="00722E51" w:rsidP="00722E51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მცხოვრებ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გამომხატველი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ტერმინები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ნაწილობრივ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სისტემაც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გამოხატავენ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„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თოხუმი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», „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კოხუმი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„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თუხუმი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ქვეშ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ერთიანდება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სანათესაო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სისხლისმიერი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მოყვრები.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სათავეში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უდგას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აღსაკალი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შუა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ხანებამდე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არსებობდა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მრავალთაობიანი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პატრიარქალური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ამგვარ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ოჯახებში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ცხოვრობდა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დაქორწინებული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წყვილი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გაუყრელი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ძმები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თავიანთი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პატრიარქალური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ხასიათდებოდა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უფროსის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ძლიერი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ძალაუფლებით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ბოლოსათვის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თითქმის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დასტურდებ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>ოდ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შერჩევას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პასუხისმგებლობით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ეკიდება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შეიძლება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>დაქორწინდნენ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ისინი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სისხლით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ხელოვნური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ისლამს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აღიარებენ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უცხო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დამოყვრების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ინიციატორად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ჩვეულებრივ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შუამავალი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გვევლინება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მოლაპარაკებას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წარმართავს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გადამწყვეტი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სიტყვა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ეკუთვნით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ყურადღება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ექცევა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სარძლოს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ქონებრივ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მდგომარეობასა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რეპუტაციას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წრეს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ავტორიტეტს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დასაქორწინებლის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თვისებებს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ჯანმრთელობას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უკანა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პლანზე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დგას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საცოლის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გარეგნობა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სამართალი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კრძალავს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პირველი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მუხლის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ძმების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თაობებს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დედმამიშვილები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)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ქმარს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შეუძლია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მომდევნო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ცოლებად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მოიყვანოს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ცოცხალია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მასთან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საბოლოოდ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გაყრილა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შეუძლია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გაჰყვეს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ქმარი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ცოცხალია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მაშინ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როდესაც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დაქვრივების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ერთგვარ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აუცილებლობასაც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ადამიანებს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შეეძლოთ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თხუთმეტი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მთვარის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კალენდრით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).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საველე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ეთნოგრაფიული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მასალით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სამეცნიერო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ლიტერატურით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ირკვევა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XIX-XX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საუკუნეებში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გოგონას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უიშვიათესად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ათხოვებდნენ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შესაძლოა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მცირეწლოვანი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წყვილიც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დაენიშნათ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თორმეტი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ცამეტი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ჩვიდმეტი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თვრამეტი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მიღებული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 XX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დამდეგამდე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გოგონას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გათხოვება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შეძლებულ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ხანდაზმულ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საკმაოდ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პრესტიჟულად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პატარძლის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ქმარს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განსხვავება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15-20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წელს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მექორწინეთა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შეთანხმების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ციკლში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შედიოდა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ბელგის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ბარგ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მოლაპარაკებათა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პირველ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შერჩევა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გაკითხვა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აქტიურობას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იჩენდნენ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საქმეში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ებმებოდნენ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მიდიოდნენ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ბიძები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ორივე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მხრიდან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ანდაზის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თანახმად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>, 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ცხენის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საყიდლად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წავიდნენ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სათხოვნად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მოხუცები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>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უახლოეს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იწვევდა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ცერემონიალში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დაუპატიჟებლობას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შეურაცხყოფად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მიიჩნევენ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ქორწილზე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მივიდოდა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მატერიალურ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წინაპირობას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გამოსასყიდი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ოდენობის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შესახებ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ბელგის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შეთანხმებულიყვნენ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22E51" w:rsidRPr="00520BDA"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მიერთმიათ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ციკლში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ყოფაში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წყვილის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გვხვდებოდა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დაუბადებელ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ბავშვთა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აკვანში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ბეშჰიკ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ქერთმა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»).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აღსანიშნავად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XIX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გარემოში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გავრცელებული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სპარსული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შირინ</w:t>
      </w:r>
      <w:proofErr w:type="spellEnd"/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ხურონი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ამჟამად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მთლიანად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ჩანაცვლებულია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ტერმინით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lastRenderedPageBreak/>
        <w:t>«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ნიშან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ბეჭდის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მნიშვნელობის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აზერბაიჯანელებში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იხმარება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ნიშან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proofErr w:type="spellStart"/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იუზიუ</w:t>
      </w:r>
      <w:proofErr w:type="spellEnd"/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» (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ბეჭედი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). 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რელიგიის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გავლენა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შეიმჩნეოდა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ს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უფრასა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ხონჩის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შემადგენლობაზე: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ალკოჰოლური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სასმელები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იკრძალებოდა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ციკლის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მონაწილეობით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მიმდინარეობდა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ნიშნობაზე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იწვევდნენ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მოლასა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უახლოეს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თეორიულად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არსებობდა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შესაძლებლობა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არასასურველი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ჩაეშალა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უფლება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ნების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დაექორწინებინა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პრაქტიკულად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იშვიათია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EE7049" w:rsidRPr="00520BDA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უკანასკნელ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იზოლაცია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ერთმანეთისგან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80-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შეეძლოთ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ენახათ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ესწრებოდა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 XX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ბოლოსათვის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ცალკეულ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ქალაქად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სადედოფლო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ტანსაცმლით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შემოსავდნენ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დანარჩენ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მონაწილეებს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უერთდებოდა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აქვე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იმყოფებოდა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B024A1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დღით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სასულიერო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აუცილებლად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მკაფიოდ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უნდა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დაეზუსტებინა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თანხმობა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შეედგინა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დოკუმენტი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ქეაბინ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სადაც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დაწვრილებით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იქნებოდა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აღნუსხული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პატარძლის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ჯეჰიზ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შემადგენლობა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გაღებული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თანხა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მაჰრი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»).</w:t>
      </w:r>
    </w:p>
    <w:p w:rsidR="00B024A1" w:rsidRDefault="00B024A1" w:rsidP="00B024A1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ქალიშვილისათვის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სათანადო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ჯეჰიზ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გაწყობას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ღირსების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საქმედ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მიიჩნევენ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ამიტომ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შედგენილობის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დაზუსტება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მოლაპარაკებისას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გამოსასყიდის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რაოდენობაზე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შეთანხმდებიან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მეშვეობით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გაზრდას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ცდილობს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მეშვეობით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მზითევში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გაზრდას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ქალიშვილის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ხარჯებით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მომზადებული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საკუთრებად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კეთილდღეობას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ხმარდებოდა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 მზითევის მომზადებაში მონაწილეობას ღებულობდა სასიძოს ოჯახი, რომელიც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საპატარძლოს უგზავნიდა მატყლს სამზითვო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ლოგინისათვის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, სპილენძის ჭურჭელს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და სხვ. მზითევს ხმარდებოდა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გარკვეული ნაწილიც.</w:t>
      </w:r>
    </w:p>
    <w:p w:rsidR="00B024A1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შარიათის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მიხედვით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უმნიშვნელოვანეს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სასულიერო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ოფიციალურად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გაფორმება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ქებინი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განსაკუთრებული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ენიჭება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საოჯახო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გაყოფისას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მეუღლენი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განქორწინდებიან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ქებინის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შედგებოდა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მოტაცების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პირველ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ყოვლისა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ქებინს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შეიძლებოდა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სულაც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გადაეხადათ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დოკუმენტის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სტუმრად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EE7049" w:rsidRDefault="00B024A1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ამჟამად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ოფიციალური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რეგისტრაცია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ხშირია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ქორწილები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რიტუალების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სასახლეებში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რესტორნებში</w:t>
      </w:r>
      <w:r>
        <w:rPr>
          <w:rFonts w:ascii="Sylfaen" w:hAnsi="Sylfaen"/>
          <w:color w:val="000000"/>
          <w:sz w:val="24"/>
          <w:szCs w:val="24"/>
          <w:lang w:val="ka-GE"/>
        </w:rPr>
        <w:t>.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ჩვეულებრივ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მოვლენას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სპირტიანი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სასმელების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მოხმარება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ქალებისა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ლხინი</w:t>
      </w:r>
      <w:r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B024A1" w:rsidRPr="00520BDA" w:rsidRDefault="00B024A1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სამართლის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ნორმებით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დაშვებული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გაყრის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ოთხი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სახეობიდან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ორი მამაკაცს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უფლებას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აძლევდა,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ცოლისათვის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გაყრის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საფასურად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საჩუქარი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ცჰაალ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ან 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>«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მუბარათი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>» («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მუბატათი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მოეთხოვა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შარიათის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თანახმად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საჩუქრის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რაოდენობა არ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აჭარბებდეს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საერთო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ღირებულებას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საკუთრება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გააჩნია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საჯაროდ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წარმოთქვამდა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ფორმულას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>: „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უარს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ვამბობ 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მაჰრზე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გაათავისუფლეთ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ჩემი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სული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“.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ამის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პირადად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თავისუფალი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ოჯახიდან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რაიმე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წილის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მოთხოვნა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შეეძლო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51075A" w:rsidRPr="00520BDA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96A27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დაკრძალვა</w:t>
      </w:r>
      <w:r w:rsidRPr="00596A27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ყოფით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ყველაზე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არქაულად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მიჩნეულია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ცერემონიალი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მუსლიმურ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ტრადიციაზეა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ამასთანავე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უამრავ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ისლამამდელ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შეიცავს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მომაკვდავს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აწვენენ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ზურგზე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ყიბლას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სამხრეთის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მიმართულებით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კითხულობენ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შაჰადათის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ლოცვას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სასურველი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ლოცვა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მომაკვდავს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მოესმინა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გარდაცვლილს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უსწორებენ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ხელებსა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ფეხებს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უხვევენ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თვალებსა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ყბებს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გარდაცვლილის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სამჯერ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ქვიშით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განბანვა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შარიათი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კრძალავს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გარდაცვლილის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ტანსაცმლით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დამარხვას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თეთრი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ტილოს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სუდარაში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გახვეული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დაიკრძალოს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შეიძლება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მალე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დამარხონ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ახლობ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ჭრიან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სიღრმე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დამოკიდებულია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ვლილის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სქესზე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: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მკერდამდე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წელამდე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ითხრება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მთელ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სოფელს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საერთო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ჯანაზა</w:t>
      </w:r>
      <w:proofErr w:type="spellEnd"/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>» (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საფლავამდე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მისატანი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ხის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ლითონის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ჭურჭელი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შეხებოდა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მიწას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ამიტომ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ქვით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აგურით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ფიცრით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ამოაშენებდნენ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ზემოდან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ხის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მასიურ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ფიცრებს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აწყობდნენ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ისე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აყრიდნენ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მიწას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საღამოს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საფლავზე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ცეცხლს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ანთებდნენ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რომლითაც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საიქიოსკენ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გაეკვლია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გზა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ზოროასტრიზმის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გადმონაშთად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596A27" w:rsidRPr="00520BDA" w:rsidRDefault="0051075A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ქელეხისთვის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საგანგებო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რბილ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ლავაშებს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არატიჩ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აცხობდნენ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ჰალვა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ორმოცი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ორმოცდათორმეტი</w:t>
      </w:r>
      <w:proofErr w:type="spellEnd"/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დღის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აგრეთვე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ყოველ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ოთხშაბათს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შეკრებები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იმართება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შეკრებებზე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მოდიან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უახლოესი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კითხულობენ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ყურანს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აზერბაიჯანელებში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გვხვდება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ისლამურ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ყაიდაზე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ნახევარმთვარითა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ვარსკვლავით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მოწყობილი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სურათიანი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სასაფლაოები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sectPr w:rsidR="00596A27" w:rsidRPr="00520BDA" w:rsidSect="00520BDA">
      <w:footerReference w:type="default" r:id="rId7"/>
      <w:pgSz w:w="11905" w:h="1682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8F" w:rsidRDefault="0090778F" w:rsidP="00596A27">
      <w:pPr>
        <w:spacing w:line="240" w:lineRule="auto"/>
      </w:pPr>
      <w:r>
        <w:separator/>
      </w:r>
    </w:p>
  </w:endnote>
  <w:endnote w:type="continuationSeparator" w:id="0">
    <w:p w:rsidR="0090778F" w:rsidRDefault="0090778F" w:rsidP="0059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6083"/>
      <w:docPartObj>
        <w:docPartGallery w:val="Page Numbers (Bottom of Page)"/>
        <w:docPartUnique/>
      </w:docPartObj>
    </w:sdtPr>
    <w:sdtEndPr/>
    <w:sdtContent>
      <w:p w:rsidR="00E25852" w:rsidRDefault="00627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852" w:rsidRDefault="003D650F">
    <w:pPr>
      <w:pStyle w:val="Footer"/>
      <w:rPr>
        <w:rFonts w:ascii="Sylfaen" w:hAnsi="Sylfaen"/>
        <w:i/>
        <w:lang w:val="ka-GE"/>
      </w:rPr>
    </w:pPr>
    <w:r>
      <w:rPr>
        <w:rFonts w:ascii="Sylfaen" w:hAnsi="Sylfaen"/>
        <w:i/>
        <w:lang w:val="ka-GE"/>
      </w:rPr>
      <w:t>მრავალეთნიკური და მრავალკულტურული საქართველო</w:t>
    </w:r>
  </w:p>
  <w:p w:rsidR="003D650F" w:rsidRPr="00A85118" w:rsidRDefault="00816CCE">
    <w:pPr>
      <w:pStyle w:val="Footer"/>
      <w:rPr>
        <w:rFonts w:ascii="Sylfaen" w:hAnsi="Sylfaen"/>
        <w:i/>
      </w:rPr>
    </w:pPr>
    <w:r>
      <w:rPr>
        <w:rFonts w:ascii="Sylfaen" w:hAnsi="Sylfaen"/>
        <w:i/>
        <w:lang w:val="ka-GE"/>
      </w:rPr>
      <w:t>20</w:t>
    </w:r>
    <w:r w:rsidR="00A85118">
      <w:rPr>
        <w:rFonts w:ascii="Sylfaen" w:hAnsi="Sylfaen"/>
        <w:i/>
      </w:rPr>
      <w:t>18</w:t>
    </w:r>
    <w:r w:rsidR="003D650F">
      <w:rPr>
        <w:rFonts w:ascii="Sylfaen" w:hAnsi="Sylfaen"/>
        <w:i/>
        <w:lang w:val="ka-GE"/>
      </w:rPr>
      <w:t>-201</w:t>
    </w:r>
    <w:r w:rsidR="00A85118">
      <w:rPr>
        <w:rFonts w:ascii="Sylfaen" w:hAnsi="Sylfaen"/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8F" w:rsidRDefault="0090778F" w:rsidP="00596A27">
      <w:pPr>
        <w:spacing w:line="240" w:lineRule="auto"/>
      </w:pPr>
      <w:r>
        <w:separator/>
      </w:r>
    </w:p>
  </w:footnote>
  <w:footnote w:type="continuationSeparator" w:id="0">
    <w:p w:rsidR="0090778F" w:rsidRDefault="0090778F" w:rsidP="00596A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3F3"/>
    <w:rsid w:val="00040CED"/>
    <w:rsid w:val="0007591B"/>
    <w:rsid w:val="001A3D25"/>
    <w:rsid w:val="001D4E34"/>
    <w:rsid w:val="00244242"/>
    <w:rsid w:val="002B0632"/>
    <w:rsid w:val="00313727"/>
    <w:rsid w:val="00332D50"/>
    <w:rsid w:val="00366429"/>
    <w:rsid w:val="003D650F"/>
    <w:rsid w:val="003E210E"/>
    <w:rsid w:val="003F141B"/>
    <w:rsid w:val="00403B10"/>
    <w:rsid w:val="004215FA"/>
    <w:rsid w:val="004C3710"/>
    <w:rsid w:val="004E17D4"/>
    <w:rsid w:val="004E35F7"/>
    <w:rsid w:val="004F57FD"/>
    <w:rsid w:val="0051075A"/>
    <w:rsid w:val="00520BDA"/>
    <w:rsid w:val="005544F6"/>
    <w:rsid w:val="00596A27"/>
    <w:rsid w:val="00624E96"/>
    <w:rsid w:val="00627C0C"/>
    <w:rsid w:val="00722E51"/>
    <w:rsid w:val="007259CA"/>
    <w:rsid w:val="007A0E91"/>
    <w:rsid w:val="00816CCE"/>
    <w:rsid w:val="008A5E8B"/>
    <w:rsid w:val="008C749E"/>
    <w:rsid w:val="008E4F91"/>
    <w:rsid w:val="0090778F"/>
    <w:rsid w:val="009C0D1A"/>
    <w:rsid w:val="009E23F3"/>
    <w:rsid w:val="00A85118"/>
    <w:rsid w:val="00A95976"/>
    <w:rsid w:val="00AB2BC0"/>
    <w:rsid w:val="00B024A1"/>
    <w:rsid w:val="00B73B0A"/>
    <w:rsid w:val="00C21063"/>
    <w:rsid w:val="00D0585C"/>
    <w:rsid w:val="00D954A4"/>
    <w:rsid w:val="00DD5C7D"/>
    <w:rsid w:val="00DE5394"/>
    <w:rsid w:val="00DF32EF"/>
    <w:rsid w:val="00E25852"/>
    <w:rsid w:val="00EA2510"/>
    <w:rsid w:val="00EE7049"/>
    <w:rsid w:val="00F05CBC"/>
    <w:rsid w:val="00F22234"/>
    <w:rsid w:val="00F6374F"/>
    <w:rsid w:val="00FA0AFA"/>
    <w:rsid w:val="00FE4B0B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FDCD3"/>
  <w15:docId w15:val="{B1F330FE-AD83-4F9A-9B45-051C93EC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A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27"/>
  </w:style>
  <w:style w:type="paragraph" w:styleId="Footer">
    <w:name w:val="footer"/>
    <w:basedOn w:val="Normal"/>
    <w:link w:val="FooterChar"/>
    <w:uiPriority w:val="99"/>
    <w:unhideWhenUsed/>
    <w:rsid w:val="00596A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027A2A6-3726-4ABC-87BF-24EDA4F5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8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15</cp:revision>
  <dcterms:created xsi:type="dcterms:W3CDTF">2014-03-31T10:38:00Z</dcterms:created>
  <dcterms:modified xsi:type="dcterms:W3CDTF">2019-06-06T10:13:00Z</dcterms:modified>
</cp:coreProperties>
</file>